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B0D" w:rsidRDefault="00BF4B0D" w:rsidP="004537DD">
      <w:pPr>
        <w:rPr>
          <w:b/>
          <w:bCs/>
          <w:sz w:val="28"/>
          <w:szCs w:val="28"/>
        </w:rPr>
      </w:pPr>
    </w:p>
    <w:p w:rsidR="00EA2AC1" w:rsidRDefault="00EA2AC1" w:rsidP="007635CC">
      <w:pPr>
        <w:jc w:val="center"/>
        <w:rPr>
          <w:b/>
          <w:bCs/>
          <w:sz w:val="28"/>
          <w:szCs w:val="28"/>
        </w:rPr>
      </w:pPr>
      <w:r>
        <w:rPr>
          <w:b/>
          <w:bCs/>
          <w:sz w:val="28"/>
          <w:szCs w:val="28"/>
        </w:rPr>
        <w:t xml:space="preserve">REQUIREMENTS FOR SLUDGE MANAGEMENT PLANS </w:t>
      </w:r>
    </w:p>
    <w:p w:rsidR="00BB4A67" w:rsidRDefault="00BB4A67"/>
    <w:p w:rsidR="00BB4A67" w:rsidRDefault="00EA2AC1">
      <w:r>
        <w:t>Vermont</w:t>
      </w:r>
      <w:r w:rsidR="00BB4A67">
        <w:t xml:space="preserve"> </w:t>
      </w:r>
      <w:r>
        <w:t xml:space="preserve">statute 10 VSA Section </w:t>
      </w:r>
      <w:r w:rsidR="00E54004" w:rsidRPr="00E54004">
        <w:rPr>
          <w:b/>
          <w:color w:val="333333"/>
          <w:lang w:val="en"/>
        </w:rPr>
        <w:t>§</w:t>
      </w:r>
      <w:r>
        <w:t>6605(a) allows</w:t>
      </w:r>
      <w:r w:rsidR="00BB4A67">
        <w:t xml:space="preserve"> the option for certain </w:t>
      </w:r>
      <w:r>
        <w:t xml:space="preserve">sludge generating </w:t>
      </w:r>
      <w:r w:rsidR="00BB4A67">
        <w:t xml:space="preserve">facilities to </w:t>
      </w:r>
      <w:r>
        <w:t xml:space="preserve">operate under a </w:t>
      </w:r>
      <w:r w:rsidRPr="00EA2AC1">
        <w:rPr>
          <w:b/>
        </w:rPr>
        <w:t xml:space="preserve">sludge </w:t>
      </w:r>
      <w:r w:rsidR="00BB4A67" w:rsidRPr="00EA2AC1">
        <w:rPr>
          <w:b/>
        </w:rPr>
        <w:t>management plan</w:t>
      </w:r>
      <w:r w:rsidR="00BB4A67">
        <w:t xml:space="preserve"> rather than</w:t>
      </w:r>
      <w:r w:rsidR="007635CC">
        <w:t xml:space="preserve"> to</w:t>
      </w:r>
      <w:r w:rsidR="00BB4A67">
        <w:t xml:space="preserve"> obtain a </w:t>
      </w:r>
      <w:r w:rsidR="003E3CAE">
        <w:t>s</w:t>
      </w:r>
      <w:r>
        <w:t xml:space="preserve">olid </w:t>
      </w:r>
      <w:r w:rsidR="003E3CAE">
        <w:t>w</w:t>
      </w:r>
      <w:r>
        <w:t xml:space="preserve">aste </w:t>
      </w:r>
      <w:r w:rsidR="00BB4A67">
        <w:t>c</w:t>
      </w:r>
      <w:r>
        <w:t xml:space="preserve">ertification for the facility. </w:t>
      </w:r>
      <w:r w:rsidR="00BB4A67">
        <w:t xml:space="preserve">Specifically, facilities that are located at </w:t>
      </w:r>
      <w:r w:rsidR="003E3CAE">
        <w:t xml:space="preserve">a </w:t>
      </w:r>
      <w:r>
        <w:t xml:space="preserve">wastewater treatment </w:t>
      </w:r>
      <w:r w:rsidR="007635CC">
        <w:t>facility</w:t>
      </w:r>
      <w:r w:rsidR="00726764">
        <w:t xml:space="preserve"> (WWT</w:t>
      </w:r>
      <w:r w:rsidR="007635CC">
        <w:t>F</w:t>
      </w:r>
      <w:r w:rsidR="00726764">
        <w:t>)</w:t>
      </w:r>
      <w:r w:rsidR="00BB4A67">
        <w:t xml:space="preserve"> are </w:t>
      </w:r>
      <w:r w:rsidR="00BB4A67" w:rsidRPr="007635CC">
        <w:rPr>
          <w:u w:val="single"/>
        </w:rPr>
        <w:t>no</w:t>
      </w:r>
      <w:r w:rsidRPr="007635CC">
        <w:rPr>
          <w:u w:val="single"/>
        </w:rPr>
        <w:t>t</w:t>
      </w:r>
      <w:r>
        <w:t xml:space="preserve"> </w:t>
      </w:r>
      <w:r w:rsidR="00BB4A67">
        <w:t xml:space="preserve">required to obtain a </w:t>
      </w:r>
      <w:r w:rsidR="003E3CAE">
        <w:t>s</w:t>
      </w:r>
      <w:r w:rsidR="00BB4A67">
        <w:t xml:space="preserve">olid </w:t>
      </w:r>
      <w:r w:rsidR="003E3CAE">
        <w:t>w</w:t>
      </w:r>
      <w:r w:rsidR="00BB4A67">
        <w:t>aste certification, provided that the following conditions are met:</w:t>
      </w:r>
    </w:p>
    <w:p w:rsidR="00BB4A67" w:rsidRDefault="00BB4A67"/>
    <w:p w:rsidR="00BB4A67" w:rsidRDefault="00BB4A67" w:rsidP="00EA2AC1">
      <w:pPr>
        <w:numPr>
          <w:ilvl w:val="0"/>
          <w:numId w:val="1"/>
        </w:numPr>
        <w:tabs>
          <w:tab w:val="left" w:pos="-1440"/>
        </w:tabs>
      </w:pPr>
      <w:r>
        <w:t xml:space="preserve">the facility must be a sludge or </w:t>
      </w:r>
      <w:proofErr w:type="spellStart"/>
      <w:r>
        <w:t>septage</w:t>
      </w:r>
      <w:proofErr w:type="spellEnd"/>
      <w:r>
        <w:t xml:space="preserve"> treatment or storage facility located within the </w:t>
      </w:r>
      <w:r w:rsidR="00726764">
        <w:t xml:space="preserve">   </w:t>
      </w:r>
      <w:r>
        <w:t>fenced area of</w:t>
      </w:r>
      <w:r w:rsidR="007635CC">
        <w:t xml:space="preserve"> a domestic WWTF</w:t>
      </w:r>
      <w:r>
        <w:t xml:space="preserve">; </w:t>
      </w:r>
    </w:p>
    <w:p w:rsidR="00BB4A67" w:rsidRDefault="00BB4A67"/>
    <w:p w:rsidR="00BB4A67" w:rsidRDefault="00BB4A67" w:rsidP="00EA2AC1">
      <w:pPr>
        <w:numPr>
          <w:ilvl w:val="0"/>
          <w:numId w:val="1"/>
        </w:numPr>
        <w:tabs>
          <w:tab w:val="left" w:pos="-1440"/>
        </w:tabs>
      </w:pPr>
      <w:r>
        <w:t>the treatment facility does not utilize a process to further reduce pathogens in order to qualify the product for marketing and distribution;</w:t>
      </w:r>
    </w:p>
    <w:p w:rsidR="00BB4A67" w:rsidRDefault="00BB4A67"/>
    <w:p w:rsidR="00BB4A67" w:rsidRDefault="00BB4A67" w:rsidP="00EA2AC1">
      <w:pPr>
        <w:numPr>
          <w:ilvl w:val="0"/>
          <w:numId w:val="1"/>
        </w:numPr>
        <w:tabs>
          <w:tab w:val="left" w:pos="-1440"/>
        </w:tabs>
      </w:pPr>
      <w:r>
        <w:t>the facility is not a drying bed, lagoon, or non-concrete bunker; and</w:t>
      </w:r>
    </w:p>
    <w:p w:rsidR="00BB4A67" w:rsidRDefault="00BB4A67"/>
    <w:p w:rsidR="00BB4A67" w:rsidRDefault="00BB4A67" w:rsidP="00EA2AC1">
      <w:pPr>
        <w:numPr>
          <w:ilvl w:val="0"/>
          <w:numId w:val="1"/>
        </w:numPr>
        <w:tabs>
          <w:tab w:val="left" w:pos="-1440"/>
        </w:tabs>
      </w:pPr>
      <w:proofErr w:type="gramStart"/>
      <w:r>
        <w:t>the</w:t>
      </w:r>
      <w:proofErr w:type="gramEnd"/>
      <w:r>
        <w:t xml:space="preserve"> owner of the facility has submitted a sludge management</w:t>
      </w:r>
      <w:r w:rsidR="00E23BA2">
        <w:t xml:space="preserve"> plan</w:t>
      </w:r>
      <w:r>
        <w:t xml:space="preserve"> to the </w:t>
      </w:r>
      <w:r w:rsidR="007635CC">
        <w:t>Residuals Management Section and the plan has been approved.</w:t>
      </w:r>
      <w:r>
        <w:t xml:space="preserve"> </w:t>
      </w:r>
    </w:p>
    <w:p w:rsidR="00BB4A67" w:rsidRDefault="00BB4A67"/>
    <w:p w:rsidR="00BB4A67" w:rsidRDefault="00EA2AC1">
      <w:r>
        <w:t>The</w:t>
      </w:r>
      <w:r w:rsidR="00BB4A67">
        <w:t xml:space="preserve"> Vermo</w:t>
      </w:r>
      <w:r>
        <w:t>nt Solid Waste Management Rules</w:t>
      </w:r>
      <w:r w:rsidR="00BB4A67">
        <w:t xml:space="preserve"> require all owners of WWT</w:t>
      </w:r>
      <w:r w:rsidR="007635CC">
        <w:t>F</w:t>
      </w:r>
      <w:r w:rsidR="00BB4A67">
        <w:t>s that generate sludge from the treatment of domestic waste to submit sludge management p</w:t>
      </w:r>
      <w:r>
        <w:t>lans to the Residuals Management Section</w:t>
      </w:r>
      <w:r w:rsidR="007635CC">
        <w:t xml:space="preserve"> for review and approval. </w:t>
      </w:r>
      <w:r w:rsidR="00BB4A67">
        <w:t xml:space="preserve">This means that </w:t>
      </w:r>
      <w:r w:rsidR="00BB4A67" w:rsidRPr="007635CC">
        <w:rPr>
          <w:bCs/>
        </w:rPr>
        <w:t>any domestic WWT</w:t>
      </w:r>
      <w:r w:rsidR="007635CC" w:rsidRPr="007635CC">
        <w:rPr>
          <w:bCs/>
        </w:rPr>
        <w:t>F</w:t>
      </w:r>
      <w:r w:rsidR="00BB4A67" w:rsidRPr="007635CC">
        <w:rPr>
          <w:bCs/>
        </w:rPr>
        <w:t xml:space="preserve"> that is not required to have a Solid Waste Management Certification </w:t>
      </w:r>
      <w:r w:rsidR="00BB4A67" w:rsidRPr="007635CC">
        <w:t>(and does not have a valid certification)</w:t>
      </w:r>
      <w:r w:rsidR="00BB4A67" w:rsidRPr="007635CC">
        <w:rPr>
          <w:bCs/>
        </w:rPr>
        <w:t xml:space="preserve"> must submit a sludge management plan and obtain approval of the plan.</w:t>
      </w:r>
      <w:r w:rsidR="00BB4A67">
        <w:rPr>
          <w:b/>
          <w:bCs/>
        </w:rPr>
        <w:t xml:space="preserve">  </w:t>
      </w:r>
    </w:p>
    <w:p w:rsidR="004537DD" w:rsidRDefault="004537DD" w:rsidP="00A42280">
      <w:pPr>
        <w:spacing w:line="276" w:lineRule="auto"/>
      </w:pPr>
    </w:p>
    <w:p w:rsidR="00A42280" w:rsidRPr="00A42280" w:rsidRDefault="00A42280" w:rsidP="00A42280">
      <w:pPr>
        <w:spacing w:line="276" w:lineRule="auto"/>
      </w:pPr>
      <w:r>
        <w:t>______________________________________________________________________________</w:t>
      </w:r>
    </w:p>
    <w:p w:rsidR="007635CC" w:rsidRPr="007A102D" w:rsidRDefault="002224D9" w:rsidP="00442238">
      <w:pPr>
        <w:jc w:val="center"/>
        <w:rPr>
          <w:b/>
          <w:sz w:val="28"/>
          <w:szCs w:val="28"/>
        </w:rPr>
      </w:pPr>
      <w:r w:rsidRPr="007A102D">
        <w:rPr>
          <w:b/>
          <w:sz w:val="28"/>
          <w:szCs w:val="28"/>
        </w:rPr>
        <w:t xml:space="preserve">INSTRUCTIONS </w:t>
      </w:r>
      <w:r w:rsidR="00442238" w:rsidRPr="007A102D">
        <w:rPr>
          <w:b/>
          <w:sz w:val="28"/>
          <w:szCs w:val="28"/>
        </w:rPr>
        <w:t xml:space="preserve">- </w:t>
      </w:r>
      <w:r w:rsidR="00BB4A67" w:rsidRPr="007A102D">
        <w:rPr>
          <w:b/>
          <w:sz w:val="28"/>
          <w:szCs w:val="28"/>
        </w:rPr>
        <w:t>Sludge Management</w:t>
      </w:r>
      <w:r w:rsidR="007635CC" w:rsidRPr="007A102D">
        <w:rPr>
          <w:b/>
          <w:sz w:val="28"/>
          <w:szCs w:val="28"/>
        </w:rPr>
        <w:t xml:space="preserve"> Plan</w:t>
      </w:r>
      <w:r w:rsidR="009419B5" w:rsidRPr="007A102D">
        <w:rPr>
          <w:b/>
          <w:sz w:val="28"/>
          <w:szCs w:val="28"/>
        </w:rPr>
        <w:t>s</w:t>
      </w:r>
    </w:p>
    <w:p w:rsidR="009419B5" w:rsidRPr="00442238" w:rsidRDefault="009419B5" w:rsidP="009419B5">
      <w:pPr>
        <w:jc w:val="center"/>
        <w:rPr>
          <w:sz w:val="20"/>
          <w:szCs w:val="20"/>
        </w:rPr>
      </w:pPr>
      <w:r w:rsidRPr="00442238">
        <w:rPr>
          <w:sz w:val="20"/>
          <w:szCs w:val="20"/>
        </w:rPr>
        <w:t>(S</w:t>
      </w:r>
      <w:r w:rsidR="00442238">
        <w:rPr>
          <w:sz w:val="20"/>
          <w:szCs w:val="20"/>
        </w:rPr>
        <w:t>ee</w:t>
      </w:r>
      <w:r w:rsidRPr="00442238">
        <w:rPr>
          <w:sz w:val="20"/>
          <w:szCs w:val="20"/>
        </w:rPr>
        <w:t xml:space="preserve"> page 2 for additional instructions)</w:t>
      </w:r>
    </w:p>
    <w:p w:rsidR="009419B5" w:rsidRDefault="009419B5"/>
    <w:p w:rsidR="00BB4A67" w:rsidRDefault="00BB4A67">
      <w:r>
        <w:rPr>
          <w:b/>
          <w:bCs/>
        </w:rPr>
        <w:t>Facility information</w:t>
      </w:r>
      <w:r w:rsidR="00A42280">
        <w:rPr>
          <w:b/>
          <w:bCs/>
        </w:rPr>
        <w:t xml:space="preserve"> – Cover Sheet</w:t>
      </w:r>
    </w:p>
    <w:p w:rsidR="00BB4A67" w:rsidRDefault="00BB4A67"/>
    <w:p w:rsidR="00BB4A67" w:rsidRDefault="00BB4A67" w:rsidP="00D72BC0">
      <w:pPr>
        <w:tabs>
          <w:tab w:val="left" w:pos="-1440"/>
        </w:tabs>
        <w:ind w:left="360" w:hanging="360"/>
      </w:pPr>
      <w:r>
        <w:t>A.</w:t>
      </w:r>
      <w:r>
        <w:tab/>
        <w:t>Identify facility owner by name, mailing address, and telephone number</w:t>
      </w:r>
    </w:p>
    <w:p w:rsidR="00BB4A67" w:rsidRDefault="00BB4A67"/>
    <w:p w:rsidR="00BB4A67" w:rsidRDefault="003972FF" w:rsidP="00D72BC0">
      <w:pPr>
        <w:tabs>
          <w:tab w:val="left" w:pos="-1440"/>
        </w:tabs>
        <w:ind w:left="360" w:hanging="360"/>
      </w:pPr>
      <w:r>
        <w:t xml:space="preserve">B. </w:t>
      </w:r>
      <w:r>
        <w:tab/>
      </w:r>
      <w:r w:rsidR="00BB4A67">
        <w:t>Identify operators, contact people, and authorized representative by name, mailing address, and telephone number</w:t>
      </w:r>
      <w:bookmarkStart w:id="0" w:name="_GoBack"/>
      <w:bookmarkEnd w:id="0"/>
    </w:p>
    <w:p w:rsidR="00BB4A67" w:rsidRDefault="00BB4A67"/>
    <w:p w:rsidR="00BB4A67" w:rsidRDefault="00D72BC0" w:rsidP="00D72BC0">
      <w:pPr>
        <w:tabs>
          <w:tab w:val="left" w:pos="-1440"/>
        </w:tabs>
        <w:ind w:left="360" w:hanging="360"/>
      </w:pPr>
      <w:r>
        <w:t>C.</w:t>
      </w:r>
      <w:r>
        <w:tab/>
      </w:r>
      <w:r w:rsidR="00BB4A67">
        <w:t>Identify location of facility (include a map)</w:t>
      </w:r>
    </w:p>
    <w:p w:rsidR="00BB4A67" w:rsidRDefault="00BB4A67">
      <w:pPr>
        <w:rPr>
          <w:b/>
          <w:bCs/>
        </w:rPr>
      </w:pPr>
    </w:p>
    <w:p w:rsidR="000879C8" w:rsidRDefault="000879C8" w:rsidP="000879C8">
      <w:pPr>
        <w:tabs>
          <w:tab w:val="left" w:pos="-1440"/>
        </w:tabs>
        <w:ind w:left="360" w:hanging="360"/>
      </w:pPr>
      <w:r>
        <w:t>D.</w:t>
      </w:r>
      <w:r>
        <w:tab/>
        <w:t xml:space="preserve">Must be signed and dated by an authorized representative, using the approved statement </w:t>
      </w:r>
      <w:r w:rsidR="001F54B0">
        <w:t>at the bottom of the cover sheet.</w:t>
      </w:r>
      <w:r>
        <w:t xml:space="preserve"> </w:t>
      </w:r>
    </w:p>
    <w:p w:rsidR="000879C8" w:rsidRDefault="000879C8" w:rsidP="000879C8"/>
    <w:p w:rsidR="00BB4A67" w:rsidRDefault="001F54B0">
      <w:r>
        <w:t xml:space="preserve">E.  </w:t>
      </w:r>
      <w:r w:rsidR="009419B5">
        <w:t xml:space="preserve">Submit completed plans to:  </w:t>
      </w:r>
      <w:r w:rsidR="009419B5">
        <w:tab/>
      </w:r>
      <w:r>
        <w:t>Watershed Management Division</w:t>
      </w:r>
    </w:p>
    <w:p w:rsidR="001F54B0" w:rsidRDefault="001F54B0">
      <w:r>
        <w:tab/>
      </w:r>
      <w:r>
        <w:tab/>
      </w:r>
      <w:r>
        <w:tab/>
      </w:r>
      <w:r>
        <w:tab/>
      </w:r>
      <w:r w:rsidR="009419B5">
        <w:tab/>
      </w:r>
      <w:r>
        <w:t>Residuals Management Section</w:t>
      </w:r>
    </w:p>
    <w:p w:rsidR="001F54B0" w:rsidRDefault="001F54B0">
      <w:r>
        <w:tab/>
      </w:r>
      <w:r>
        <w:tab/>
      </w:r>
      <w:r>
        <w:tab/>
      </w:r>
      <w:r>
        <w:tab/>
      </w:r>
      <w:r w:rsidR="009419B5">
        <w:tab/>
      </w:r>
      <w:r>
        <w:t>1 National Life Drive – Main 2</w:t>
      </w:r>
    </w:p>
    <w:p w:rsidR="001F54B0" w:rsidRDefault="001F54B0">
      <w:r>
        <w:tab/>
      </w:r>
      <w:r>
        <w:tab/>
      </w:r>
      <w:r>
        <w:tab/>
      </w:r>
      <w:r>
        <w:tab/>
      </w:r>
      <w:r w:rsidR="009419B5">
        <w:tab/>
      </w:r>
      <w:r>
        <w:t>Montpelier, VT 05620-3522</w:t>
      </w:r>
    </w:p>
    <w:p w:rsidR="008864E5" w:rsidRDefault="008864E5" w:rsidP="001F54B0">
      <w:pPr>
        <w:tabs>
          <w:tab w:val="left" w:pos="-1440"/>
        </w:tabs>
        <w:rPr>
          <w:b/>
        </w:rPr>
      </w:pPr>
    </w:p>
    <w:p w:rsidR="000879C8" w:rsidRPr="001F54B0" w:rsidRDefault="001F54B0" w:rsidP="001F54B0">
      <w:pPr>
        <w:tabs>
          <w:tab w:val="left" w:pos="-1440"/>
        </w:tabs>
        <w:rPr>
          <w:b/>
        </w:rPr>
      </w:pPr>
      <w:r w:rsidRPr="001F54B0">
        <w:rPr>
          <w:b/>
        </w:rPr>
        <w:t>Management</w:t>
      </w:r>
      <w:r>
        <w:rPr>
          <w:b/>
        </w:rPr>
        <w:t xml:space="preserve"> of Sludge</w:t>
      </w:r>
    </w:p>
    <w:p w:rsidR="001F54B0" w:rsidRDefault="001F54B0" w:rsidP="00D72BC0">
      <w:pPr>
        <w:tabs>
          <w:tab w:val="left" w:pos="-1440"/>
        </w:tabs>
        <w:ind w:left="360" w:hanging="360"/>
      </w:pPr>
    </w:p>
    <w:p w:rsidR="00D72BC0" w:rsidRDefault="001F54B0" w:rsidP="00D72BC0">
      <w:pPr>
        <w:tabs>
          <w:tab w:val="left" w:pos="-1440"/>
        </w:tabs>
        <w:ind w:left="360" w:hanging="360"/>
      </w:pPr>
      <w:r>
        <w:t>F</w:t>
      </w:r>
      <w:r w:rsidR="00D72BC0">
        <w:t>.</w:t>
      </w:r>
      <w:r w:rsidR="00D72BC0">
        <w:tab/>
      </w:r>
      <w:r w:rsidR="00BB4A67" w:rsidRPr="003972FF">
        <w:rPr>
          <w:u w:val="single"/>
        </w:rPr>
        <w:t>Sludge Treatment/Storage/Volume</w:t>
      </w:r>
      <w:r w:rsidR="003972FF">
        <w:t xml:space="preserve">: </w:t>
      </w:r>
      <w:r w:rsidR="00BB4A67">
        <w:t xml:space="preserve">Describe how sludge is managed at the WWTF (one </w:t>
      </w:r>
    </w:p>
    <w:p w:rsidR="00D72BC0" w:rsidRDefault="00D72BC0" w:rsidP="00D72BC0">
      <w:pPr>
        <w:tabs>
          <w:tab w:val="left" w:pos="-1440"/>
        </w:tabs>
        <w:ind w:left="360" w:hanging="360"/>
      </w:pPr>
      <w:r>
        <w:tab/>
      </w:r>
      <w:proofErr w:type="gramStart"/>
      <w:r w:rsidR="00BB4A67">
        <w:t>or</w:t>
      </w:r>
      <w:proofErr w:type="gramEnd"/>
      <w:r w:rsidR="00BB4A67">
        <w:t xml:space="preserve"> more paragraphs describing treatment and sto</w:t>
      </w:r>
      <w:r>
        <w:t xml:space="preserve">rage units with a schematic). </w:t>
      </w:r>
      <w:r w:rsidR="00BB4A67">
        <w:t xml:space="preserve">Identify the </w:t>
      </w:r>
      <w:r>
        <w:t xml:space="preserve"> </w:t>
      </w:r>
    </w:p>
    <w:p w:rsidR="00BB4A67" w:rsidRDefault="00D72BC0" w:rsidP="00D72BC0">
      <w:pPr>
        <w:tabs>
          <w:tab w:val="left" w:pos="-1440"/>
        </w:tabs>
        <w:ind w:left="360" w:hanging="720"/>
      </w:pPr>
      <w:r>
        <w:tab/>
      </w:r>
      <w:proofErr w:type="gramStart"/>
      <w:r w:rsidR="00BB4A67">
        <w:t>type</w:t>
      </w:r>
      <w:proofErr w:type="gramEnd"/>
      <w:r w:rsidR="00BB4A67">
        <w:t xml:space="preserve"> and capacity o</w:t>
      </w:r>
      <w:r w:rsidR="003972FF">
        <w:t xml:space="preserve">f units involved (for example, </w:t>
      </w:r>
      <w:r w:rsidR="00BB4A67">
        <w:t>two 10,000 gallon concrete storage tanks).  Include the volume of sludge managed at the facility in terms of percent solids and in dry weight (provide calculations).</w:t>
      </w:r>
    </w:p>
    <w:p w:rsidR="00BB4A67" w:rsidRDefault="00BB4A67"/>
    <w:p w:rsidR="00BB4A67" w:rsidRDefault="001F54B0" w:rsidP="00D72BC0">
      <w:pPr>
        <w:tabs>
          <w:tab w:val="left" w:pos="-1440"/>
        </w:tabs>
        <w:ind w:left="360" w:hanging="360"/>
      </w:pPr>
      <w:r>
        <w:t>G.</w:t>
      </w:r>
      <w:r>
        <w:tab/>
      </w:r>
      <w:r w:rsidR="00BB4A67" w:rsidRPr="003972FF">
        <w:rPr>
          <w:u w:val="single"/>
        </w:rPr>
        <w:t>Sludge Disposal</w:t>
      </w:r>
      <w:r w:rsidR="003972FF">
        <w:t xml:space="preserve">: </w:t>
      </w:r>
      <w:r w:rsidR="00BB4A67">
        <w:t xml:space="preserve">Describe the management (disposal) strategy for sludge generated and include a contingency plan to use when the </w:t>
      </w:r>
      <w:r>
        <w:t xml:space="preserve">primary plan is not available. </w:t>
      </w:r>
      <w:r w:rsidR="00BB4A67">
        <w:t>If managed within V</w:t>
      </w:r>
      <w:r>
        <w:t>ermont</w:t>
      </w:r>
      <w:r w:rsidR="00BB4A67">
        <w:t xml:space="preserve">, written agreement </w:t>
      </w:r>
      <w:r>
        <w:t xml:space="preserve">(letters are sufficient) </w:t>
      </w:r>
      <w:r w:rsidR="00BB4A67">
        <w:t>with</w:t>
      </w:r>
      <w:r>
        <w:t xml:space="preserve"> recipients must be included.  </w:t>
      </w:r>
    </w:p>
    <w:p w:rsidR="00BB4A67" w:rsidRDefault="00BB4A67"/>
    <w:p w:rsidR="00BB4A67" w:rsidRDefault="001F54B0" w:rsidP="00D72BC0">
      <w:pPr>
        <w:tabs>
          <w:tab w:val="left" w:pos="-1440"/>
        </w:tabs>
        <w:ind w:left="360" w:hanging="360"/>
      </w:pPr>
      <w:r>
        <w:t>H</w:t>
      </w:r>
      <w:r w:rsidR="00BB4A67">
        <w:t>.</w:t>
      </w:r>
      <w:r w:rsidR="00BB4A67">
        <w:tab/>
      </w:r>
      <w:r w:rsidR="00BB4A67" w:rsidRPr="003972FF">
        <w:rPr>
          <w:u w:val="single"/>
        </w:rPr>
        <w:t>Sludge Quality:</w:t>
      </w:r>
      <w:r w:rsidR="003972FF">
        <w:t xml:space="preserve"> </w:t>
      </w:r>
      <w:r w:rsidR="00BB4A67">
        <w:t>Identify whether there are any pretreatment qualifications or standards that must be met for the selected management option (such as volatile solid</w:t>
      </w:r>
      <w:r w:rsidR="00E613B8">
        <w:t xml:space="preserve">s reduction, metals, or TCLP). </w:t>
      </w:r>
      <w:r w:rsidR="00BB4A67">
        <w:t>Provide information/data that demonstrates how these qualificati</w:t>
      </w:r>
      <w:r w:rsidR="00E613B8">
        <w:t xml:space="preserve">ons and standards will be met. </w:t>
      </w:r>
      <w:r w:rsidR="00BB4A67">
        <w:t xml:space="preserve">For example, if the </w:t>
      </w:r>
      <w:proofErr w:type="spellStart"/>
      <w:r w:rsidR="00BB4A67">
        <w:t>biosolids</w:t>
      </w:r>
      <w:proofErr w:type="spellEnd"/>
      <w:r w:rsidR="00BB4A67">
        <w:t xml:space="preserve"> must be digested to PSRP standards to be shipped to a regional composting facility, provide detailed information regarding the digestion capability of all digestion units involved, such as primary and secondary units. </w:t>
      </w:r>
    </w:p>
    <w:p w:rsidR="00BB4A67" w:rsidRDefault="00BB4A67"/>
    <w:p w:rsidR="003972FF" w:rsidRDefault="001F54B0" w:rsidP="003972FF">
      <w:pPr>
        <w:tabs>
          <w:tab w:val="left" w:pos="-1440"/>
        </w:tabs>
        <w:ind w:left="3600" w:hanging="3600"/>
      </w:pPr>
      <w:r>
        <w:t>I</w:t>
      </w:r>
      <w:r w:rsidR="003972FF">
        <w:t xml:space="preserve">.  </w:t>
      </w:r>
      <w:r>
        <w:t xml:space="preserve"> </w:t>
      </w:r>
      <w:r w:rsidR="00BB4A67" w:rsidRPr="003972FF">
        <w:rPr>
          <w:u w:val="single"/>
        </w:rPr>
        <w:t>Sampling</w:t>
      </w:r>
      <w:r w:rsidR="00BB4A67">
        <w:t xml:space="preserve">: Identify the parameters and frequency for testing to demonstrate compliance </w:t>
      </w:r>
    </w:p>
    <w:p w:rsidR="00D72BC0" w:rsidRDefault="003972FF" w:rsidP="00D72BC0">
      <w:pPr>
        <w:tabs>
          <w:tab w:val="left" w:pos="-1440"/>
        </w:tabs>
        <w:ind w:left="360" w:hanging="720"/>
      </w:pPr>
      <w:r>
        <w:tab/>
      </w:r>
      <w:r w:rsidR="00D72BC0">
        <w:t xml:space="preserve"> </w:t>
      </w:r>
      <w:proofErr w:type="gramStart"/>
      <w:r w:rsidR="00BB4A67">
        <w:t>with</w:t>
      </w:r>
      <w:proofErr w:type="gramEnd"/>
      <w:r w:rsidR="00BB4A67">
        <w:t xml:space="preserve"> pretreatment qualifications or standards for the selected mana</w:t>
      </w:r>
      <w:r>
        <w:t xml:space="preserve">gement option and </w:t>
      </w:r>
      <w:r w:rsidR="00D72BC0">
        <w:t xml:space="preserve">  </w:t>
      </w:r>
    </w:p>
    <w:p w:rsidR="00D72BC0" w:rsidRDefault="00D72BC0" w:rsidP="00D72BC0">
      <w:pPr>
        <w:tabs>
          <w:tab w:val="left" w:pos="-1440"/>
        </w:tabs>
        <w:ind w:left="360" w:hanging="720"/>
      </w:pPr>
      <w:r>
        <w:tab/>
        <w:t xml:space="preserve"> </w:t>
      </w:r>
      <w:proofErr w:type="gramStart"/>
      <w:r w:rsidR="003972FF">
        <w:t>contingency</w:t>
      </w:r>
      <w:proofErr w:type="gramEnd"/>
      <w:r w:rsidR="003972FF">
        <w:t xml:space="preserve">. </w:t>
      </w:r>
      <w:r w:rsidR="00BB4A67">
        <w:t xml:space="preserve">For example, for the </w:t>
      </w:r>
      <w:proofErr w:type="spellStart"/>
      <w:r w:rsidR="00BB4A67">
        <w:t>biosolids</w:t>
      </w:r>
      <w:proofErr w:type="spellEnd"/>
      <w:r w:rsidR="00BB4A67">
        <w:t xml:space="preserve"> to qualify to go to a landfill, testing for </w:t>
      </w:r>
    </w:p>
    <w:p w:rsidR="00BB4A67" w:rsidRDefault="00D72BC0" w:rsidP="00D72BC0">
      <w:pPr>
        <w:tabs>
          <w:tab w:val="left" w:pos="-1440"/>
        </w:tabs>
        <w:ind w:left="360" w:hanging="720"/>
      </w:pPr>
      <w:r>
        <w:tab/>
        <w:t xml:space="preserve"> </w:t>
      </w:r>
      <w:proofErr w:type="gramStart"/>
      <w:r w:rsidR="00BB4A67">
        <w:t>percent</w:t>
      </w:r>
      <w:proofErr w:type="gramEnd"/>
      <w:r w:rsidR="00BB4A67">
        <w:t xml:space="preserve"> solids or the “paint filter” test must be done as well as periodic TCLP testing.</w:t>
      </w:r>
    </w:p>
    <w:p w:rsidR="00D72BC0" w:rsidRDefault="00D72BC0" w:rsidP="00D72BC0">
      <w:pPr>
        <w:tabs>
          <w:tab w:val="left" w:pos="-1440"/>
          <w:tab w:val="left" w:pos="720"/>
        </w:tabs>
      </w:pPr>
    </w:p>
    <w:p w:rsidR="007635CC" w:rsidRDefault="001F54B0" w:rsidP="00D72BC0">
      <w:pPr>
        <w:tabs>
          <w:tab w:val="left" w:pos="-1440"/>
          <w:tab w:val="left" w:pos="720"/>
        </w:tabs>
      </w:pPr>
      <w:r>
        <w:t>J</w:t>
      </w:r>
      <w:r w:rsidR="00D72BC0">
        <w:t xml:space="preserve">.  </w:t>
      </w:r>
      <w:r>
        <w:t xml:space="preserve"> </w:t>
      </w:r>
      <w:r w:rsidR="00D72BC0" w:rsidRPr="00E613B8">
        <w:rPr>
          <w:u w:val="single"/>
        </w:rPr>
        <w:t>S</w:t>
      </w:r>
      <w:r w:rsidR="00BB4A67" w:rsidRPr="00E613B8">
        <w:rPr>
          <w:u w:val="single"/>
        </w:rPr>
        <w:t>pill Response Plan</w:t>
      </w:r>
      <w:r w:rsidR="00BB4A67">
        <w:t xml:space="preserve">: Include one or more paragraphs describing how any spills of sludge or </w:t>
      </w:r>
    </w:p>
    <w:p w:rsidR="00BB4A67" w:rsidRPr="00D72BC0" w:rsidRDefault="00BB4A67" w:rsidP="007635CC">
      <w:pPr>
        <w:tabs>
          <w:tab w:val="left" w:pos="-1440"/>
          <w:tab w:val="left" w:pos="720"/>
        </w:tabs>
        <w:ind w:left="450"/>
      </w:pPr>
      <w:proofErr w:type="spellStart"/>
      <w:proofErr w:type="gramStart"/>
      <w:r>
        <w:t>septage</w:t>
      </w:r>
      <w:proofErr w:type="spellEnd"/>
      <w:proofErr w:type="gramEnd"/>
      <w:r>
        <w:t xml:space="preserve"> would be contained, managed, and reported, if such spills should occur at the WWTF. </w:t>
      </w:r>
    </w:p>
    <w:p w:rsidR="00D72BC0" w:rsidRDefault="00D72BC0">
      <w:pPr>
        <w:rPr>
          <w:b/>
          <w:bCs/>
        </w:rPr>
      </w:pPr>
    </w:p>
    <w:p w:rsidR="00D72BC0" w:rsidRDefault="00D72BC0">
      <w:pPr>
        <w:rPr>
          <w:b/>
          <w:bCs/>
        </w:rPr>
      </w:pPr>
    </w:p>
    <w:p w:rsidR="00BB4A67" w:rsidRDefault="00BB4A67">
      <w:r>
        <w:rPr>
          <w:b/>
          <w:bCs/>
        </w:rPr>
        <w:t>General Information</w:t>
      </w:r>
      <w:r>
        <w:t xml:space="preserve"> </w:t>
      </w:r>
    </w:p>
    <w:p w:rsidR="00BB4A67" w:rsidRDefault="00BB4A67"/>
    <w:p w:rsidR="00BB4A67" w:rsidRDefault="001F54B0" w:rsidP="00D72BC0">
      <w:pPr>
        <w:tabs>
          <w:tab w:val="left" w:pos="-1440"/>
        </w:tabs>
        <w:ind w:left="360" w:hanging="360"/>
      </w:pPr>
      <w:r>
        <w:t>K</w:t>
      </w:r>
      <w:r w:rsidR="00BB4A67">
        <w:t xml:space="preserve">. </w:t>
      </w:r>
      <w:r w:rsidR="00BB4A67">
        <w:tab/>
      </w:r>
      <w:r w:rsidR="00BB4A67" w:rsidRPr="00D72BC0">
        <w:rPr>
          <w:u w:val="single"/>
        </w:rPr>
        <w:t>Reporting/Record Keeping</w:t>
      </w:r>
      <w:r w:rsidR="00BB4A67">
        <w:t>: Include a paragraph on fulfilling quarterly reporting requirements and reporting of co</w:t>
      </w:r>
      <w:r w:rsidR="00E613B8">
        <w:t xml:space="preserve">mplaints, emissions or spills. </w:t>
      </w:r>
      <w:r w:rsidR="00BB4A67">
        <w:t>A statement needs to be included describing how records will be safely kept for a period of at least five years.</w:t>
      </w:r>
    </w:p>
    <w:p w:rsidR="00BB4A67" w:rsidRDefault="00BB4A67"/>
    <w:p w:rsidR="00BB4A67" w:rsidRDefault="001F54B0" w:rsidP="00D72BC0">
      <w:pPr>
        <w:tabs>
          <w:tab w:val="left" w:pos="-1440"/>
        </w:tabs>
        <w:ind w:left="360" w:hanging="360"/>
      </w:pPr>
      <w:r>
        <w:t>L</w:t>
      </w:r>
      <w:r w:rsidR="00BB4A67">
        <w:t xml:space="preserve">. </w:t>
      </w:r>
      <w:r w:rsidR="00BB4A67">
        <w:tab/>
      </w:r>
      <w:r w:rsidR="00BB4A67" w:rsidRPr="00D72BC0">
        <w:rPr>
          <w:u w:val="single"/>
        </w:rPr>
        <w:t>Compliance with Solid Waste Implementation Plan</w:t>
      </w:r>
      <w:r w:rsidR="00BB4A67">
        <w:t>: Include evidence of compliance with the approved and adopted solid waste implementation plan for the municipality in which the facility is located.  Compliance may be documented by submitting information, such as photocopies of the appropriate section of the adopted plan.</w:t>
      </w:r>
    </w:p>
    <w:p w:rsidR="00BB4A67" w:rsidRDefault="00BB4A67"/>
    <w:p w:rsidR="00BB4A67" w:rsidRDefault="001F54B0" w:rsidP="00D72BC0">
      <w:pPr>
        <w:tabs>
          <w:tab w:val="left" w:pos="-1440"/>
        </w:tabs>
        <w:ind w:left="360" w:hanging="360"/>
      </w:pPr>
      <w:r>
        <w:t>M</w:t>
      </w:r>
      <w:r w:rsidR="00BB4A67">
        <w:t>.</w:t>
      </w:r>
      <w:r w:rsidR="00BB4A67">
        <w:tab/>
      </w:r>
      <w:r w:rsidR="00BB4A67" w:rsidRPr="00D72BC0">
        <w:rPr>
          <w:u w:val="single"/>
        </w:rPr>
        <w:t>Pollution Prevention</w:t>
      </w:r>
      <w:r w:rsidR="00BB4A67">
        <w:t>: Include a paragraph describing any pollution prevention plan to maintain and improve sludge quality (e.g. corrosion control for drinking water, supporting hazardous waste collection in service a</w:t>
      </w:r>
      <w:r w:rsidR="00E613B8">
        <w:t xml:space="preserve">rea, etc.). </w:t>
      </w:r>
      <w:r w:rsidR="00BB4A67">
        <w:t xml:space="preserve">This item is not required to obtain approval of this plan, but should seriously be considered by the owner of the facility. </w:t>
      </w:r>
    </w:p>
    <w:p w:rsidR="00BB4A67" w:rsidRDefault="00BB4A67"/>
    <w:p w:rsidR="00BB4A67" w:rsidRDefault="00BB4A67"/>
    <w:sectPr w:rsidR="00BB4A67" w:rsidSect="008864E5">
      <w:headerReference w:type="default" r:id="rId8"/>
      <w:headerReference w:type="first" r:id="rId9"/>
      <w:pgSz w:w="12240" w:h="15840"/>
      <w:pgMar w:top="1440" w:right="1440" w:bottom="1440" w:left="1440" w:header="540" w:footer="144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2FF" w:rsidRDefault="008502FF" w:rsidP="00BB4A67">
      <w:r>
        <w:separator/>
      </w:r>
    </w:p>
  </w:endnote>
  <w:endnote w:type="continuationSeparator" w:id="0">
    <w:p w:rsidR="008502FF" w:rsidRDefault="008502FF" w:rsidP="00BB4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2FF" w:rsidRDefault="008502FF" w:rsidP="00BB4A67">
      <w:r>
        <w:separator/>
      </w:r>
    </w:p>
  </w:footnote>
  <w:footnote w:type="continuationSeparator" w:id="0">
    <w:p w:rsidR="008502FF" w:rsidRDefault="008502FF" w:rsidP="00BB4A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5CC" w:rsidRDefault="008864E5" w:rsidP="008864E5">
    <w:pPr>
      <w:pStyle w:val="Header"/>
    </w:pPr>
    <w:r>
      <w:rPr>
        <w:noProof/>
      </w:rPr>
      <w:drawing>
        <wp:inline distT="0" distB="0" distL="0" distR="0" wp14:anchorId="7AF6A509" wp14:editId="63263531">
          <wp:extent cx="1924050" cy="314325"/>
          <wp:effectExtent l="19050" t="0" r="0" b="0"/>
          <wp:docPr id="6" name="Picture 6" descr="DEC_logo_ltrhd_l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C_logo_ltrhd_lzw"/>
                  <pic:cNvPicPr>
                    <a:picLocks noChangeAspect="1" noChangeArrowheads="1"/>
                  </pic:cNvPicPr>
                </pic:nvPicPr>
                <pic:blipFill>
                  <a:blip r:embed="rId1"/>
                  <a:srcRect/>
                  <a:stretch>
                    <a:fillRect/>
                  </a:stretch>
                </pic:blipFill>
                <pic:spPr bwMode="auto">
                  <a:xfrm>
                    <a:off x="0" y="0"/>
                    <a:ext cx="1924050" cy="314325"/>
                  </a:xfrm>
                  <a:prstGeom prst="rect">
                    <a:avLst/>
                  </a:prstGeom>
                  <a:noFill/>
                  <a:ln w="9525">
                    <a:noFill/>
                    <a:miter lim="800000"/>
                    <a:headEnd/>
                    <a:tailEnd/>
                  </a:ln>
                </pic:spPr>
              </pic:pic>
            </a:graphicData>
          </a:graphic>
        </wp:inline>
      </w:drawing>
    </w:r>
    <w:r>
      <w:tab/>
      <w:t xml:space="preserve">                       Instructions for Sludge Management Plans</w:t>
    </w:r>
  </w:p>
  <w:p w:rsidR="008864E5" w:rsidRPr="008864E5" w:rsidRDefault="008864E5" w:rsidP="008864E5">
    <w:pPr>
      <w:pStyle w:val="Header"/>
    </w:pPr>
    <w:r>
      <w:tab/>
    </w:r>
    <w:r>
      <w:tab/>
      <w:t>Page 2</w:t>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BA2" w:rsidRDefault="00E23BA2" w:rsidP="00E23BA2">
    <w:pPr>
      <w:pStyle w:val="Header"/>
      <w:rPr>
        <w:b/>
      </w:rPr>
    </w:pPr>
    <w:r>
      <w:rPr>
        <w:noProof/>
      </w:rPr>
      <w:drawing>
        <wp:inline distT="0" distB="0" distL="0" distR="0" wp14:anchorId="7626D9C9" wp14:editId="4B7DDB45">
          <wp:extent cx="1924050" cy="314325"/>
          <wp:effectExtent l="19050" t="0" r="0" b="0"/>
          <wp:docPr id="1" name="Picture 1" descr="DEC_logo_ltrhd_l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C_logo_ltrhd_lzw"/>
                  <pic:cNvPicPr>
                    <a:picLocks noChangeAspect="1" noChangeArrowheads="1"/>
                  </pic:cNvPicPr>
                </pic:nvPicPr>
                <pic:blipFill>
                  <a:blip r:embed="rId1"/>
                  <a:srcRect/>
                  <a:stretch>
                    <a:fillRect/>
                  </a:stretch>
                </pic:blipFill>
                <pic:spPr bwMode="auto">
                  <a:xfrm>
                    <a:off x="0" y="0"/>
                    <a:ext cx="1924050" cy="314325"/>
                  </a:xfrm>
                  <a:prstGeom prst="rect">
                    <a:avLst/>
                  </a:prstGeom>
                  <a:noFill/>
                  <a:ln w="9525">
                    <a:noFill/>
                    <a:miter lim="800000"/>
                    <a:headEnd/>
                    <a:tailEnd/>
                  </a:ln>
                </pic:spPr>
              </pic:pic>
            </a:graphicData>
          </a:graphic>
        </wp:inline>
      </w:drawing>
    </w:r>
    <w:r>
      <w:rPr>
        <w:b/>
      </w:rPr>
      <w:tab/>
    </w:r>
  </w:p>
  <w:p w:rsidR="00E23BA2" w:rsidRDefault="00E23BA2" w:rsidP="00E23BA2">
    <w:pPr>
      <w:pStyle w:val="Noparagraphstyle"/>
      <w:tabs>
        <w:tab w:val="left" w:pos="-1014"/>
        <w:tab w:val="right" w:pos="9360"/>
      </w:tabs>
      <w:rPr>
        <w:rFonts w:ascii="Georgia" w:hAnsi="Georgia"/>
        <w:i/>
        <w:iCs/>
        <w:sz w:val="18"/>
        <w:szCs w:val="18"/>
      </w:rPr>
    </w:pPr>
    <w:r>
      <w:rPr>
        <w:rFonts w:ascii="Georgia" w:hAnsi="Georgia"/>
        <w:b/>
        <w:bCs/>
        <w:sz w:val="18"/>
        <w:szCs w:val="18"/>
      </w:rPr>
      <w:t>Departmen</w:t>
    </w:r>
    <w:r>
      <w:rPr>
        <w:rFonts w:ascii="Georgia" w:hAnsi="Georgia"/>
        <w:b/>
        <w:bCs/>
        <w:sz w:val="18"/>
        <w:szCs w:val="18"/>
      </w:rPr>
      <w:t>t of Environmental Conservation</w:t>
    </w:r>
    <w:r>
      <w:rPr>
        <w:rFonts w:ascii="Georgia" w:hAnsi="Georgia"/>
        <w:b/>
        <w:bCs/>
        <w:sz w:val="18"/>
        <w:szCs w:val="18"/>
      </w:rPr>
      <w:tab/>
    </w:r>
    <w:r w:rsidRPr="00C0524B">
      <w:rPr>
        <w:rFonts w:ascii="Georgia" w:hAnsi="Georgia"/>
        <w:b/>
        <w:i/>
        <w:iCs/>
        <w:color w:val="247C36"/>
        <w:sz w:val="18"/>
        <w:szCs w:val="18"/>
      </w:rPr>
      <w:t>Agency of Natural Resources</w:t>
    </w:r>
  </w:p>
  <w:p w:rsidR="00E23BA2" w:rsidRDefault="00E23BA2" w:rsidP="00E23BA2">
    <w:pPr>
      <w:pStyle w:val="Noparagraphstyle"/>
      <w:rPr>
        <w:rFonts w:ascii="Georgia" w:hAnsi="Georgia"/>
        <w:sz w:val="18"/>
        <w:szCs w:val="18"/>
      </w:rPr>
    </w:pPr>
    <w:r>
      <w:rPr>
        <w:rFonts w:ascii="Georgia" w:hAnsi="Georgia"/>
        <w:sz w:val="18"/>
        <w:szCs w:val="18"/>
      </w:rPr>
      <w:t>Watershed Management Division</w:t>
    </w:r>
  </w:p>
  <w:p w:rsidR="007635CC" w:rsidRPr="00E23BA2" w:rsidRDefault="00E23BA2" w:rsidP="00E23BA2">
    <w:pPr>
      <w:pStyle w:val="Noparagraphstyle"/>
      <w:rPr>
        <w:rFonts w:ascii="Georgia" w:hAnsi="Georgia"/>
        <w:sz w:val="18"/>
        <w:szCs w:val="18"/>
      </w:rPr>
    </w:pPr>
    <w:r>
      <w:rPr>
        <w:rFonts w:ascii="Georgia" w:hAnsi="Georgia"/>
        <w:sz w:val="18"/>
        <w:szCs w:val="18"/>
      </w:rPr>
      <w:t>Residuals Management Section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1069A7"/>
    <w:multiLevelType w:val="hybridMultilevel"/>
    <w:tmpl w:val="A9163D5C"/>
    <w:lvl w:ilvl="0" w:tplc="E61C4B72">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A67"/>
    <w:rsid w:val="000244D2"/>
    <w:rsid w:val="000879C8"/>
    <w:rsid w:val="001A498A"/>
    <w:rsid w:val="001F54B0"/>
    <w:rsid w:val="002224D9"/>
    <w:rsid w:val="003972FF"/>
    <w:rsid w:val="003E3CAE"/>
    <w:rsid w:val="003F6A2B"/>
    <w:rsid w:val="00442238"/>
    <w:rsid w:val="004537DD"/>
    <w:rsid w:val="00726764"/>
    <w:rsid w:val="007635CC"/>
    <w:rsid w:val="007A102D"/>
    <w:rsid w:val="008502FF"/>
    <w:rsid w:val="008864E5"/>
    <w:rsid w:val="008F17F4"/>
    <w:rsid w:val="009419B5"/>
    <w:rsid w:val="00A17772"/>
    <w:rsid w:val="00A42280"/>
    <w:rsid w:val="00B64759"/>
    <w:rsid w:val="00BB4A67"/>
    <w:rsid w:val="00BF4B0D"/>
    <w:rsid w:val="00D72BC0"/>
    <w:rsid w:val="00E23BA2"/>
    <w:rsid w:val="00E54004"/>
    <w:rsid w:val="00E613B8"/>
    <w:rsid w:val="00EA2AC1"/>
    <w:rsid w:val="00F71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3F6A2B"/>
    <w:pPr>
      <w:tabs>
        <w:tab w:val="center" w:pos="4680"/>
        <w:tab w:val="right" w:pos="9360"/>
      </w:tabs>
    </w:pPr>
  </w:style>
  <w:style w:type="character" w:customStyle="1" w:styleId="HeaderChar">
    <w:name w:val="Header Char"/>
    <w:basedOn w:val="DefaultParagraphFont"/>
    <w:link w:val="Header"/>
    <w:uiPriority w:val="99"/>
    <w:rsid w:val="003F6A2B"/>
    <w:rPr>
      <w:rFonts w:ascii="Times New Roman" w:hAnsi="Times New Roman" w:cs="Times New Roman"/>
      <w:sz w:val="24"/>
      <w:szCs w:val="24"/>
    </w:rPr>
  </w:style>
  <w:style w:type="paragraph" w:styleId="Footer">
    <w:name w:val="footer"/>
    <w:basedOn w:val="Normal"/>
    <w:link w:val="FooterChar"/>
    <w:uiPriority w:val="99"/>
    <w:unhideWhenUsed/>
    <w:rsid w:val="003F6A2B"/>
    <w:pPr>
      <w:tabs>
        <w:tab w:val="center" w:pos="4680"/>
        <w:tab w:val="right" w:pos="9360"/>
      </w:tabs>
    </w:pPr>
  </w:style>
  <w:style w:type="character" w:customStyle="1" w:styleId="FooterChar">
    <w:name w:val="Footer Char"/>
    <w:basedOn w:val="DefaultParagraphFont"/>
    <w:link w:val="Footer"/>
    <w:uiPriority w:val="99"/>
    <w:rsid w:val="003F6A2B"/>
    <w:rPr>
      <w:rFonts w:ascii="Times New Roman" w:hAnsi="Times New Roman" w:cs="Times New Roman"/>
      <w:sz w:val="24"/>
      <w:szCs w:val="24"/>
    </w:rPr>
  </w:style>
  <w:style w:type="paragraph" w:styleId="ListParagraph">
    <w:name w:val="List Paragraph"/>
    <w:basedOn w:val="Normal"/>
    <w:uiPriority w:val="34"/>
    <w:qFormat/>
    <w:rsid w:val="001F54B0"/>
    <w:pPr>
      <w:ind w:left="720"/>
      <w:contextualSpacing/>
    </w:pPr>
  </w:style>
  <w:style w:type="paragraph" w:styleId="BalloonText">
    <w:name w:val="Balloon Text"/>
    <w:basedOn w:val="Normal"/>
    <w:link w:val="BalloonTextChar"/>
    <w:uiPriority w:val="99"/>
    <w:semiHidden/>
    <w:unhideWhenUsed/>
    <w:rsid w:val="00E23BA2"/>
    <w:rPr>
      <w:rFonts w:ascii="Tahoma" w:hAnsi="Tahoma" w:cs="Tahoma"/>
      <w:sz w:val="16"/>
      <w:szCs w:val="16"/>
    </w:rPr>
  </w:style>
  <w:style w:type="character" w:customStyle="1" w:styleId="BalloonTextChar">
    <w:name w:val="Balloon Text Char"/>
    <w:basedOn w:val="DefaultParagraphFont"/>
    <w:link w:val="BalloonText"/>
    <w:uiPriority w:val="99"/>
    <w:semiHidden/>
    <w:rsid w:val="00E23BA2"/>
    <w:rPr>
      <w:rFonts w:ascii="Tahoma" w:hAnsi="Tahoma" w:cs="Tahoma"/>
      <w:sz w:val="16"/>
      <w:szCs w:val="16"/>
    </w:rPr>
  </w:style>
  <w:style w:type="paragraph" w:customStyle="1" w:styleId="Noparagraphstyle">
    <w:name w:val="[No paragraph style]"/>
    <w:rsid w:val="00E23BA2"/>
    <w:pPr>
      <w:autoSpaceDE w:val="0"/>
      <w:autoSpaceDN w:val="0"/>
      <w:adjustRightInd w:val="0"/>
      <w:spacing w:after="0" w:line="288" w:lineRule="auto"/>
      <w:textAlignment w:val="center"/>
    </w:pPr>
    <w:rPr>
      <w:rFonts w:ascii="Times" w:eastAsia="Times New Roman" w:hAnsi="Times" w:cs="Time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3F6A2B"/>
    <w:pPr>
      <w:tabs>
        <w:tab w:val="center" w:pos="4680"/>
        <w:tab w:val="right" w:pos="9360"/>
      </w:tabs>
    </w:pPr>
  </w:style>
  <w:style w:type="character" w:customStyle="1" w:styleId="HeaderChar">
    <w:name w:val="Header Char"/>
    <w:basedOn w:val="DefaultParagraphFont"/>
    <w:link w:val="Header"/>
    <w:uiPriority w:val="99"/>
    <w:rsid w:val="003F6A2B"/>
    <w:rPr>
      <w:rFonts w:ascii="Times New Roman" w:hAnsi="Times New Roman" w:cs="Times New Roman"/>
      <w:sz w:val="24"/>
      <w:szCs w:val="24"/>
    </w:rPr>
  </w:style>
  <w:style w:type="paragraph" w:styleId="Footer">
    <w:name w:val="footer"/>
    <w:basedOn w:val="Normal"/>
    <w:link w:val="FooterChar"/>
    <w:uiPriority w:val="99"/>
    <w:unhideWhenUsed/>
    <w:rsid w:val="003F6A2B"/>
    <w:pPr>
      <w:tabs>
        <w:tab w:val="center" w:pos="4680"/>
        <w:tab w:val="right" w:pos="9360"/>
      </w:tabs>
    </w:pPr>
  </w:style>
  <w:style w:type="character" w:customStyle="1" w:styleId="FooterChar">
    <w:name w:val="Footer Char"/>
    <w:basedOn w:val="DefaultParagraphFont"/>
    <w:link w:val="Footer"/>
    <w:uiPriority w:val="99"/>
    <w:rsid w:val="003F6A2B"/>
    <w:rPr>
      <w:rFonts w:ascii="Times New Roman" w:hAnsi="Times New Roman" w:cs="Times New Roman"/>
      <w:sz w:val="24"/>
      <w:szCs w:val="24"/>
    </w:rPr>
  </w:style>
  <w:style w:type="paragraph" w:styleId="ListParagraph">
    <w:name w:val="List Paragraph"/>
    <w:basedOn w:val="Normal"/>
    <w:uiPriority w:val="34"/>
    <w:qFormat/>
    <w:rsid w:val="001F54B0"/>
    <w:pPr>
      <w:ind w:left="720"/>
      <w:contextualSpacing/>
    </w:pPr>
  </w:style>
  <w:style w:type="paragraph" w:styleId="BalloonText">
    <w:name w:val="Balloon Text"/>
    <w:basedOn w:val="Normal"/>
    <w:link w:val="BalloonTextChar"/>
    <w:uiPriority w:val="99"/>
    <w:semiHidden/>
    <w:unhideWhenUsed/>
    <w:rsid w:val="00E23BA2"/>
    <w:rPr>
      <w:rFonts w:ascii="Tahoma" w:hAnsi="Tahoma" w:cs="Tahoma"/>
      <w:sz w:val="16"/>
      <w:szCs w:val="16"/>
    </w:rPr>
  </w:style>
  <w:style w:type="character" w:customStyle="1" w:styleId="BalloonTextChar">
    <w:name w:val="Balloon Text Char"/>
    <w:basedOn w:val="DefaultParagraphFont"/>
    <w:link w:val="BalloonText"/>
    <w:uiPriority w:val="99"/>
    <w:semiHidden/>
    <w:rsid w:val="00E23BA2"/>
    <w:rPr>
      <w:rFonts w:ascii="Tahoma" w:hAnsi="Tahoma" w:cs="Tahoma"/>
      <w:sz w:val="16"/>
      <w:szCs w:val="16"/>
    </w:rPr>
  </w:style>
  <w:style w:type="paragraph" w:customStyle="1" w:styleId="Noparagraphstyle">
    <w:name w:val="[No paragraph style]"/>
    <w:rsid w:val="00E23BA2"/>
    <w:pPr>
      <w:autoSpaceDE w:val="0"/>
      <w:autoSpaceDN w:val="0"/>
      <w:adjustRightInd w:val="0"/>
      <w:spacing w:after="0" w:line="288" w:lineRule="auto"/>
      <w:textAlignment w:val="center"/>
    </w:pPr>
    <w:rPr>
      <w:rFonts w:ascii="Times" w:eastAsia="Times New Roman" w:hAnsi="Times" w:cs="Time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Agency of Natural Resources</Company>
  <LinksUpToDate>false</LinksUpToDate>
  <CharactersWithSpaces>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Eamon Twohig</dc:creator>
  <cp:lastModifiedBy>Eamon Twohig</cp:lastModifiedBy>
  <cp:revision>21</cp:revision>
  <cp:lastPrinted>2015-12-17T16:26:00Z</cp:lastPrinted>
  <dcterms:created xsi:type="dcterms:W3CDTF">2015-12-15T17:22:00Z</dcterms:created>
  <dcterms:modified xsi:type="dcterms:W3CDTF">2015-12-17T16:27:00Z</dcterms:modified>
</cp:coreProperties>
</file>