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C9" w:rsidRDefault="00DC53C9" w:rsidP="00DC53C9"/>
    <w:p w:rsidR="00DC53C9" w:rsidRDefault="00DC53C9" w:rsidP="00DC53C9"/>
    <w:p w:rsidR="00DC53C9" w:rsidRDefault="007E2934" w:rsidP="00DC53C9">
      <w:pPr>
        <w:jc w:val="center"/>
      </w:pPr>
      <w:r>
        <w:t>VT DEC Brownfields Program</w:t>
      </w:r>
    </w:p>
    <w:p w:rsidR="007E2934" w:rsidRDefault="007E2934" w:rsidP="00DC53C9">
      <w:pPr>
        <w:jc w:val="center"/>
      </w:pPr>
      <w:r>
        <w:t>Request for Petroleum Determination</w:t>
      </w:r>
    </w:p>
    <w:p w:rsidR="007E2934" w:rsidRDefault="007E2934" w:rsidP="007E2934"/>
    <w:p w:rsidR="007E2934" w:rsidRDefault="007E2934" w:rsidP="007E2934"/>
    <w:p w:rsidR="007E2934" w:rsidRDefault="007E2934" w:rsidP="007E2934"/>
    <w:p w:rsidR="007E2934" w:rsidRDefault="007E2934" w:rsidP="007E2934">
      <w:r>
        <w:t>Person Making Request:</w:t>
      </w:r>
    </w:p>
    <w:p w:rsidR="007E2934" w:rsidRDefault="007E2934" w:rsidP="007E2934">
      <w:r>
        <w:t>Date of Request:</w:t>
      </w:r>
    </w:p>
    <w:p w:rsidR="007E2934" w:rsidRDefault="007E2934" w:rsidP="007E2934">
      <w:r>
        <w:t>EPA PO:</w:t>
      </w:r>
    </w:p>
    <w:p w:rsidR="007E2934" w:rsidRDefault="007E2934" w:rsidP="007E2934"/>
    <w:p w:rsidR="007E2934" w:rsidRDefault="007E2934" w:rsidP="007E2934">
      <w:r>
        <w:t>EPA guidelines can be found here in Appendix 1:</w:t>
      </w:r>
    </w:p>
    <w:p w:rsidR="007E2934" w:rsidRDefault="007E2934" w:rsidP="007E2934"/>
    <w:p w:rsidR="007E2934" w:rsidRDefault="004B06FE" w:rsidP="007E2934">
      <w:hyperlink r:id="rId7" w:history="1">
        <w:r w:rsidR="007E2934" w:rsidRPr="00595096">
          <w:rPr>
            <w:rStyle w:val="Hyperlink"/>
          </w:rPr>
          <w:t>http://www.epa.gov/oswer/docs/grants/epa-oswer-oblr-10-09-rev.pdf</w:t>
        </w:r>
      </w:hyperlink>
    </w:p>
    <w:p w:rsidR="00DC53C9" w:rsidRDefault="00DC53C9" w:rsidP="003D7C1A">
      <w:pPr>
        <w:ind w:left="288" w:right="288"/>
        <w:rPr>
          <w:b/>
          <w:i/>
          <w:sz w:val="20"/>
          <w:szCs w:val="20"/>
        </w:rPr>
      </w:pPr>
    </w:p>
    <w:p w:rsidR="00CD594C" w:rsidRDefault="007E2934" w:rsidP="00CD594C">
      <w:pPr>
        <w:autoSpaceDE w:val="0"/>
        <w:autoSpaceDN w:val="0"/>
        <w:adjustRightInd w:val="0"/>
        <w:ind w:left="285" w:right="258"/>
        <w:jc w:val="both"/>
        <w:rPr>
          <w:sz w:val="22"/>
          <w:szCs w:val="22"/>
        </w:rPr>
      </w:pPr>
      <w:r>
        <w:rPr>
          <w:sz w:val="22"/>
          <w:szCs w:val="22"/>
        </w:rPr>
        <w:t>Please provide information for the following items:</w:t>
      </w:r>
    </w:p>
    <w:p w:rsidR="00B0176F" w:rsidRDefault="00B0176F" w:rsidP="00CD594C">
      <w:pPr>
        <w:autoSpaceDE w:val="0"/>
        <w:autoSpaceDN w:val="0"/>
        <w:adjustRightInd w:val="0"/>
        <w:ind w:left="285" w:right="258"/>
        <w:jc w:val="both"/>
        <w:rPr>
          <w:sz w:val="22"/>
          <w:szCs w:val="22"/>
        </w:rPr>
      </w:pPr>
    </w:p>
    <w:p w:rsidR="00B0176F" w:rsidRPr="00B07420" w:rsidRDefault="00B0176F" w:rsidP="00571B89">
      <w:pPr>
        <w:pStyle w:val="Default"/>
        <w:ind w:left="270" w:right="288"/>
        <w:jc w:val="both"/>
      </w:pPr>
      <w:r w:rsidRPr="00B07420">
        <w:t xml:space="preserve">1.  Site Description. Identify </w:t>
      </w:r>
    </w:p>
    <w:p w:rsidR="0003279A" w:rsidRDefault="0003279A" w:rsidP="0003279A">
      <w:pPr>
        <w:autoSpaceDE w:val="0"/>
        <w:autoSpaceDN w:val="0"/>
        <w:adjustRightInd w:val="0"/>
        <w:ind w:left="288"/>
      </w:pPr>
      <w:r>
        <w:t xml:space="preserve">a.) name of the site: </w:t>
      </w:r>
    </w:p>
    <w:p w:rsidR="0003279A" w:rsidRDefault="0003279A" w:rsidP="0003279A">
      <w:pPr>
        <w:autoSpaceDE w:val="0"/>
        <w:autoSpaceDN w:val="0"/>
        <w:adjustRightInd w:val="0"/>
        <w:ind w:left="288" w:hanging="288"/>
      </w:pPr>
    </w:p>
    <w:p w:rsidR="0003279A" w:rsidRDefault="0003279A" w:rsidP="0003279A">
      <w:pPr>
        <w:autoSpaceDE w:val="0"/>
        <w:autoSpaceDN w:val="0"/>
        <w:adjustRightInd w:val="0"/>
        <w:ind w:left="288"/>
      </w:pPr>
      <w:r>
        <w:t xml:space="preserve">b.) address of the site: </w:t>
      </w:r>
    </w:p>
    <w:p w:rsidR="0003279A" w:rsidRDefault="0003279A" w:rsidP="0003279A">
      <w:pPr>
        <w:autoSpaceDE w:val="0"/>
        <w:autoSpaceDN w:val="0"/>
        <w:adjustRightInd w:val="0"/>
        <w:ind w:left="288" w:hanging="288"/>
      </w:pPr>
    </w:p>
    <w:p w:rsidR="0003279A" w:rsidRDefault="0003279A" w:rsidP="0003279A">
      <w:pPr>
        <w:autoSpaceDE w:val="0"/>
        <w:autoSpaceDN w:val="0"/>
        <w:adjustRightInd w:val="0"/>
        <w:ind w:left="288"/>
      </w:pPr>
      <w:r>
        <w:t xml:space="preserve">c.) whether this site is contaminated by petroleum or hazardous substances:  </w:t>
      </w:r>
    </w:p>
    <w:p w:rsidR="0003279A" w:rsidRDefault="0003279A" w:rsidP="0003279A">
      <w:pPr>
        <w:autoSpaceDE w:val="0"/>
        <w:autoSpaceDN w:val="0"/>
        <w:adjustRightInd w:val="0"/>
        <w:ind w:left="288" w:hanging="288"/>
      </w:pPr>
    </w:p>
    <w:p w:rsidR="0003279A" w:rsidRDefault="0003279A" w:rsidP="007E2934">
      <w:pPr>
        <w:autoSpaceDE w:val="0"/>
        <w:autoSpaceDN w:val="0"/>
        <w:adjustRightInd w:val="0"/>
        <w:ind w:left="288"/>
      </w:pPr>
      <w:r>
        <w:t xml:space="preserve">d.) operational history and current uses(s) of the site:  </w:t>
      </w:r>
    </w:p>
    <w:p w:rsidR="0003279A" w:rsidRDefault="0003279A" w:rsidP="0003279A">
      <w:pPr>
        <w:pStyle w:val="BulletIndent25"/>
        <w:numPr>
          <w:ilvl w:val="0"/>
          <w:numId w:val="0"/>
        </w:numPr>
        <w:ind w:left="1147"/>
      </w:pPr>
    </w:p>
    <w:p w:rsidR="0003279A" w:rsidRDefault="0003279A" w:rsidP="007E2934">
      <w:pPr>
        <w:autoSpaceDE w:val="0"/>
        <w:autoSpaceDN w:val="0"/>
        <w:adjustRightInd w:val="0"/>
        <w:ind w:left="288"/>
      </w:pPr>
      <w:r>
        <w:t xml:space="preserve">e.) environmental concerns, if known, at the site:  </w:t>
      </w:r>
    </w:p>
    <w:p w:rsidR="00B0176F" w:rsidRPr="00B07420" w:rsidRDefault="00B0176F" w:rsidP="00571B89">
      <w:pPr>
        <w:pStyle w:val="Default"/>
        <w:ind w:left="270" w:right="288"/>
        <w:jc w:val="both"/>
      </w:pPr>
    </w:p>
    <w:p w:rsidR="00B0176F" w:rsidRPr="00B07420" w:rsidRDefault="00B0176F" w:rsidP="00F34D50">
      <w:pPr>
        <w:pStyle w:val="Default"/>
        <w:ind w:right="288"/>
        <w:jc w:val="both"/>
      </w:pPr>
      <w:r w:rsidRPr="00B07420">
        <w:t xml:space="preserve">2.  Previous Assessments. Explain the phase of assessment, if any, that has been completed to date. Provide dates of the assessment(s). </w:t>
      </w:r>
    </w:p>
    <w:p w:rsidR="00B0176F" w:rsidRDefault="00B0176F" w:rsidP="00571B89">
      <w:pPr>
        <w:pStyle w:val="Default"/>
        <w:ind w:left="270" w:right="288"/>
        <w:jc w:val="both"/>
      </w:pPr>
    </w:p>
    <w:p w:rsidR="00B0176F" w:rsidRPr="00B07420" w:rsidRDefault="00B0176F" w:rsidP="00571B89">
      <w:pPr>
        <w:pStyle w:val="Default"/>
        <w:ind w:left="270" w:right="288"/>
        <w:jc w:val="both"/>
      </w:pPr>
      <w:r w:rsidRPr="00B07420">
        <w:t>3.  Areas of Concern. Identify how the site became contaminated and, to the extent possible, describe the nature a</w:t>
      </w:r>
      <w:r>
        <w:t>nd extent of the contamination.</w:t>
      </w:r>
    </w:p>
    <w:p w:rsidR="00F34D50" w:rsidRDefault="00F34D50" w:rsidP="00F34D50">
      <w:pPr>
        <w:autoSpaceDE w:val="0"/>
        <w:autoSpaceDN w:val="0"/>
        <w:adjustRightInd w:val="0"/>
        <w:ind w:left="720"/>
      </w:pPr>
    </w:p>
    <w:p w:rsidR="00B0176F" w:rsidRPr="00B07420" w:rsidRDefault="00B0176F" w:rsidP="00571B89">
      <w:pPr>
        <w:pStyle w:val="Default"/>
        <w:ind w:left="270" w:right="288"/>
        <w:jc w:val="both"/>
      </w:pPr>
      <w:r w:rsidRPr="00B07420">
        <w:t xml:space="preserve">4.  Site Owner. Identify the current and immediate past owner of the site. </w:t>
      </w:r>
    </w:p>
    <w:p w:rsidR="00F34D50" w:rsidRDefault="00F34D50" w:rsidP="00F34D50">
      <w:pPr>
        <w:autoSpaceDE w:val="0"/>
        <w:autoSpaceDN w:val="0"/>
        <w:adjustRightInd w:val="0"/>
        <w:ind w:firstLine="720"/>
      </w:pPr>
      <w:r>
        <w:t xml:space="preserve">Current </w:t>
      </w:r>
      <w:proofErr w:type="gramStart"/>
      <w:r>
        <w:t>owner:.</w:t>
      </w:r>
      <w:proofErr w:type="gramEnd"/>
    </w:p>
    <w:p w:rsidR="00F34D50" w:rsidRDefault="00F34D50" w:rsidP="00F34D50">
      <w:pPr>
        <w:autoSpaceDE w:val="0"/>
        <w:autoSpaceDN w:val="0"/>
        <w:adjustRightInd w:val="0"/>
        <w:ind w:firstLine="720"/>
      </w:pPr>
      <w:r>
        <w:t xml:space="preserve">Immediate past owner:  </w:t>
      </w:r>
    </w:p>
    <w:p w:rsidR="00B0176F" w:rsidRPr="00B07420" w:rsidRDefault="00B0176F" w:rsidP="00571B89">
      <w:pPr>
        <w:pStyle w:val="Default"/>
        <w:ind w:left="270" w:right="288"/>
        <w:jc w:val="both"/>
      </w:pPr>
    </w:p>
    <w:p w:rsidR="00F34D50" w:rsidRDefault="00B0176F" w:rsidP="00F34D50">
      <w:pPr>
        <w:autoSpaceDE w:val="0"/>
        <w:autoSpaceDN w:val="0"/>
        <w:adjustRightInd w:val="0"/>
        <w:ind w:left="270"/>
      </w:pPr>
      <w:r w:rsidRPr="00B07420">
        <w:t>5.  Acquisition of site. Identify when and by what method the current owner acquired the property (e.g., purchase, tax foreclosure, donation, eminent domain).</w:t>
      </w:r>
      <w:r>
        <w:t xml:space="preserve">  </w:t>
      </w:r>
    </w:p>
    <w:p w:rsidR="00B0176F" w:rsidRDefault="00B0176F" w:rsidP="00571B89">
      <w:pPr>
        <w:pStyle w:val="Default"/>
        <w:ind w:left="270" w:right="288"/>
        <w:jc w:val="both"/>
      </w:pPr>
    </w:p>
    <w:p w:rsidR="00B0176F" w:rsidRDefault="00B0176F" w:rsidP="00571B89">
      <w:pPr>
        <w:pStyle w:val="Default"/>
        <w:ind w:left="270" w:right="288"/>
        <w:jc w:val="both"/>
      </w:pPr>
      <w:r w:rsidRPr="00B07420">
        <w:t xml:space="preserve">6.  No Responsible Party for the Site. Identify whether the current and immediate past owner dispensed or disposed of petroleum or petroleum product, or exacerbated the existing petroleum-contamination at the site, and whether the current and immediate past owner took reasonable steps with regard to the contamination at the site. </w:t>
      </w:r>
    </w:p>
    <w:p w:rsidR="00B0176F" w:rsidRPr="00B07420" w:rsidRDefault="00B0176F" w:rsidP="00571B89">
      <w:pPr>
        <w:pStyle w:val="Default"/>
        <w:ind w:left="270" w:right="288"/>
        <w:jc w:val="both"/>
      </w:pPr>
    </w:p>
    <w:p w:rsidR="00B0176F" w:rsidRDefault="00B0176F" w:rsidP="00571B89">
      <w:pPr>
        <w:pStyle w:val="Default"/>
        <w:ind w:left="270" w:right="288"/>
        <w:jc w:val="both"/>
      </w:pPr>
      <w:r w:rsidRPr="00B07420">
        <w:t xml:space="preserve">7.  Cleaned Up by a Person Not Potentially Liable. Identify whether </w:t>
      </w:r>
      <w:r w:rsidR="00571B89">
        <w:t>the applicant</w:t>
      </w:r>
      <w:r w:rsidRPr="00B07420">
        <w:t xml:space="preserve"> dispensed or disposed of petroleum or petroleum product, or exacerbated the existing petroleum contamination at the site, and whether you took reasonable steps with regard to</w:t>
      </w:r>
      <w:r>
        <w:t xml:space="preserve"> the contamination at the site.</w:t>
      </w:r>
    </w:p>
    <w:p w:rsidR="00B0176F" w:rsidRDefault="00B0176F" w:rsidP="00571B89">
      <w:pPr>
        <w:pStyle w:val="Default"/>
        <w:ind w:left="270" w:right="288"/>
        <w:jc w:val="both"/>
      </w:pPr>
    </w:p>
    <w:p w:rsidR="00B0176F" w:rsidRPr="00B07420" w:rsidRDefault="00B0176F" w:rsidP="00571B89">
      <w:pPr>
        <w:pStyle w:val="Default"/>
        <w:ind w:left="270" w:right="288"/>
        <w:jc w:val="both"/>
      </w:pPr>
      <w:r w:rsidRPr="007E2934">
        <w:rPr>
          <w:highlight w:val="yellow"/>
        </w:rPr>
        <w:t>Please provide the following information if known</w:t>
      </w:r>
      <w:r w:rsidR="007E2934">
        <w:t xml:space="preserve"> otherwise the VTDEC will make the determinations</w:t>
      </w:r>
      <w:r w:rsidRPr="00B07420">
        <w:t xml:space="preserve">: </w:t>
      </w:r>
    </w:p>
    <w:p w:rsidR="00B0176F" w:rsidRPr="00B07420" w:rsidRDefault="00B0176F" w:rsidP="00571B89">
      <w:pPr>
        <w:pStyle w:val="Default"/>
        <w:ind w:left="270" w:right="288"/>
        <w:jc w:val="both"/>
      </w:pPr>
    </w:p>
    <w:p w:rsidR="00B0176F" w:rsidRPr="00B07420" w:rsidRDefault="00B0176F" w:rsidP="00571B89">
      <w:pPr>
        <w:pStyle w:val="Default"/>
        <w:ind w:left="270" w:right="288"/>
        <w:jc w:val="both"/>
      </w:pPr>
      <w:r w:rsidRPr="00B07420">
        <w:lastRenderedPageBreak/>
        <w:t xml:space="preserve">8.  Relatively Low Risk. Identify whether the site is of “relative low risk” compared to other petroleum or petroleum product-only contaminated sites in the state in which the site is located, including whether the site is receiving or using Leaking Underground Storage Tank (LUST) Trust Fund monies. </w:t>
      </w:r>
    </w:p>
    <w:p w:rsidR="00B0176F" w:rsidRPr="00B07420" w:rsidRDefault="00B0176F" w:rsidP="00571B89">
      <w:pPr>
        <w:pStyle w:val="Default"/>
        <w:ind w:left="270" w:right="288"/>
        <w:jc w:val="both"/>
      </w:pPr>
    </w:p>
    <w:p w:rsidR="00B0176F" w:rsidRPr="00B07420" w:rsidRDefault="00B0176F" w:rsidP="00571B89">
      <w:pPr>
        <w:pStyle w:val="Default"/>
        <w:ind w:left="270" w:right="288"/>
        <w:jc w:val="both"/>
      </w:pPr>
      <w:r w:rsidRPr="00B07420">
        <w:t xml:space="preserve">9.  Judgments, Orders, or Third Party Suits. Provide information that no responsible party is identified for the site through, either: </w:t>
      </w:r>
    </w:p>
    <w:p w:rsidR="00B0176F" w:rsidRPr="00B07420" w:rsidRDefault="00B0176F" w:rsidP="00571B89">
      <w:pPr>
        <w:pStyle w:val="Default"/>
        <w:ind w:left="270" w:right="288"/>
        <w:jc w:val="both"/>
      </w:pPr>
      <w:r w:rsidRPr="00B07420">
        <w:t xml:space="preserve">a. A judgment rendered in a court of law or an administrative order that would require any person to assess, investigate, or clean up the site; or </w:t>
      </w:r>
    </w:p>
    <w:p w:rsidR="00B0176F" w:rsidRPr="00B07420" w:rsidRDefault="00B0176F" w:rsidP="00571B89">
      <w:pPr>
        <w:pStyle w:val="Default"/>
        <w:ind w:left="270" w:right="288"/>
        <w:jc w:val="both"/>
      </w:pPr>
      <w:r w:rsidRPr="00B07420">
        <w:t xml:space="preserve">b. An enforcement action by federal or state authorities against any party that would require any person to assess, investigate, or clean up the site; or </w:t>
      </w:r>
    </w:p>
    <w:p w:rsidR="00B0176F" w:rsidRPr="00B07420" w:rsidRDefault="00B0176F" w:rsidP="00571B89">
      <w:pPr>
        <w:pStyle w:val="Default"/>
        <w:ind w:left="270" w:right="288"/>
        <w:jc w:val="both"/>
      </w:pPr>
      <w:r w:rsidRPr="00B07420">
        <w:t xml:space="preserve">c. A citizen suit, contribution action or other third party claim brought against the current or immediate past owner, that would, if successful, require the assessment, investigation, or cleanup of the site. </w:t>
      </w:r>
    </w:p>
    <w:p w:rsidR="00B0176F" w:rsidRPr="008765FC" w:rsidRDefault="00B0176F" w:rsidP="00571B89">
      <w:pPr>
        <w:pStyle w:val="Default"/>
        <w:ind w:left="270" w:right="288"/>
        <w:jc w:val="both"/>
      </w:pPr>
      <w:r w:rsidRPr="008765FC">
        <w:t xml:space="preserve">There are no judgments, order, or third party suits at this site. </w:t>
      </w:r>
    </w:p>
    <w:p w:rsidR="00B0176F" w:rsidRPr="00B07420" w:rsidRDefault="00B0176F" w:rsidP="00571B89">
      <w:pPr>
        <w:pStyle w:val="Default"/>
        <w:ind w:left="270" w:right="288"/>
        <w:jc w:val="both"/>
      </w:pPr>
    </w:p>
    <w:p w:rsidR="00B0176F" w:rsidRDefault="00B0176F" w:rsidP="00571B89">
      <w:pPr>
        <w:pStyle w:val="Default"/>
        <w:ind w:left="270" w:right="288"/>
        <w:jc w:val="both"/>
      </w:pPr>
      <w:r w:rsidRPr="00B07420">
        <w:t>10.  Subject to RCRA. Identify whether the site is subject to any order under section 9003(h) o</w:t>
      </w:r>
      <w:r>
        <w:t>f the Solid Waste Disposal Act.</w:t>
      </w:r>
    </w:p>
    <w:p w:rsidR="00B0176F" w:rsidRPr="00B07420" w:rsidRDefault="00B0176F" w:rsidP="00571B89">
      <w:pPr>
        <w:pStyle w:val="Default"/>
        <w:ind w:left="270" w:right="288"/>
        <w:jc w:val="both"/>
      </w:pPr>
    </w:p>
    <w:p w:rsidR="00B0176F" w:rsidRDefault="00B0176F" w:rsidP="00571B89">
      <w:pPr>
        <w:pStyle w:val="Default"/>
        <w:ind w:left="270" w:right="288"/>
        <w:jc w:val="both"/>
      </w:pPr>
      <w:r w:rsidRPr="00B07420">
        <w:t>11.  Subject to CERCLA. Affirm that the site is a.) not listed or proposed for listing on the National Priorities List; b.) not subject to unilateral administrative orders, court orders, administrative orders on consent, or judicial consent decrees issued to or entered into by parties under CERCLA; and c.) not subject to the jurisdiction, custody, or control o</w:t>
      </w:r>
      <w:r>
        <w:t>f the United States government.</w:t>
      </w:r>
    </w:p>
    <w:p w:rsidR="00B0176F" w:rsidRPr="00B07420" w:rsidRDefault="00B0176F" w:rsidP="00571B89">
      <w:pPr>
        <w:pStyle w:val="Default"/>
        <w:ind w:left="270" w:right="288"/>
        <w:jc w:val="both"/>
      </w:pPr>
    </w:p>
    <w:p w:rsidR="00B0176F" w:rsidRDefault="00B0176F" w:rsidP="00571B89">
      <w:pPr>
        <w:ind w:left="270" w:right="288"/>
        <w:jc w:val="both"/>
      </w:pPr>
      <w:r w:rsidRPr="00B07420">
        <w:t>12.  Financial Viability of Responsible Parties. For any current or immediate past owners identified as responsible for the contamination at the site, provide information regarding whether they have the financial capability to satisfy their obligations under federal or state law to assess, inv</w:t>
      </w:r>
      <w:r>
        <w:t>estigate, or clean up the site.</w:t>
      </w:r>
    </w:p>
    <w:p w:rsidR="00C77AB3" w:rsidRDefault="00C77AB3" w:rsidP="009E56DA">
      <w:pPr>
        <w:autoSpaceDE w:val="0"/>
        <w:autoSpaceDN w:val="0"/>
        <w:adjustRightInd w:val="0"/>
        <w:ind w:left="720" w:right="258"/>
        <w:jc w:val="both"/>
        <w:rPr>
          <w:sz w:val="22"/>
          <w:szCs w:val="22"/>
        </w:rPr>
      </w:pPr>
    </w:p>
    <w:p w:rsidR="00CD594C" w:rsidRDefault="00CD594C" w:rsidP="00CD594C">
      <w:pPr>
        <w:autoSpaceDE w:val="0"/>
        <w:autoSpaceDN w:val="0"/>
        <w:adjustRightInd w:val="0"/>
        <w:ind w:left="285" w:right="258"/>
        <w:jc w:val="both"/>
        <w:rPr>
          <w:sz w:val="22"/>
          <w:szCs w:val="22"/>
        </w:rPr>
      </w:pPr>
    </w:p>
    <w:p w:rsidR="00CC76FE" w:rsidRDefault="00CC76FE" w:rsidP="00987140">
      <w:pPr>
        <w:ind w:left="285" w:right="258"/>
        <w:jc w:val="both"/>
        <w:rPr>
          <w:sz w:val="22"/>
          <w:szCs w:val="22"/>
        </w:rPr>
      </w:pPr>
      <w:r w:rsidRPr="00286A35">
        <w:rPr>
          <w:sz w:val="22"/>
          <w:szCs w:val="22"/>
        </w:rPr>
        <w:t xml:space="preserve">If you have any questions or comments, please feel free to contact me by phone at (802) 241-3967, by email at </w:t>
      </w:r>
      <w:hyperlink r:id="rId8" w:history="1">
        <w:r w:rsidR="004B06FE" w:rsidRPr="00822CE6">
          <w:rPr>
            <w:rStyle w:val="Hyperlink"/>
            <w:sz w:val="22"/>
            <w:szCs w:val="22"/>
          </w:rPr>
          <w:t>patricia.coppolino@vermont.gov</w:t>
        </w:r>
      </w:hyperlink>
      <w:r w:rsidRPr="00286A35">
        <w:rPr>
          <w:sz w:val="22"/>
          <w:szCs w:val="22"/>
        </w:rPr>
        <w:t>, or in writing at the above address.</w:t>
      </w:r>
    </w:p>
    <w:p w:rsidR="007E2934" w:rsidRDefault="007E2934" w:rsidP="00987140">
      <w:pPr>
        <w:ind w:left="285" w:right="258"/>
        <w:jc w:val="both"/>
        <w:rPr>
          <w:sz w:val="22"/>
          <w:szCs w:val="22"/>
        </w:rPr>
      </w:pPr>
      <w:bookmarkStart w:id="0" w:name="_GoBack"/>
      <w:bookmarkEnd w:id="0"/>
    </w:p>
    <w:p w:rsidR="007E2934" w:rsidRDefault="007E2934" w:rsidP="00987140">
      <w:pPr>
        <w:ind w:left="285" w:right="258"/>
        <w:jc w:val="both"/>
        <w:rPr>
          <w:sz w:val="22"/>
          <w:szCs w:val="22"/>
        </w:rPr>
      </w:pPr>
    </w:p>
    <w:p w:rsidR="007E2934" w:rsidRDefault="007E2934" w:rsidP="00987140">
      <w:pPr>
        <w:ind w:left="285" w:right="258"/>
        <w:jc w:val="both"/>
        <w:rPr>
          <w:sz w:val="22"/>
          <w:szCs w:val="22"/>
        </w:rPr>
      </w:pPr>
    </w:p>
    <w:p w:rsidR="007E2934" w:rsidRPr="00286A35" w:rsidRDefault="007E2934" w:rsidP="00987140">
      <w:pPr>
        <w:ind w:left="285" w:right="258"/>
        <w:jc w:val="both"/>
        <w:rPr>
          <w:sz w:val="22"/>
          <w:szCs w:val="22"/>
        </w:rPr>
      </w:pPr>
      <w:r>
        <w:rPr>
          <w:sz w:val="22"/>
          <w:szCs w:val="22"/>
        </w:rPr>
        <w:t>Trish Coppolino, Brownfields Program Coordinator</w:t>
      </w:r>
    </w:p>
    <w:p w:rsidR="00CC76FE" w:rsidRDefault="00CC76FE" w:rsidP="00CC76FE">
      <w:pPr>
        <w:rPr>
          <w:sz w:val="22"/>
          <w:szCs w:val="22"/>
        </w:rPr>
      </w:pPr>
    </w:p>
    <w:p w:rsidR="00502A02" w:rsidRPr="005F0A14" w:rsidRDefault="00CC76FE" w:rsidP="00CD594C">
      <w:pPr>
        <w:ind w:left="3888" w:right="288" w:firstLine="1356"/>
        <w:rPr>
          <w:sz w:val="22"/>
          <w:szCs w:val="22"/>
        </w:rPr>
      </w:pPr>
      <w:r w:rsidRPr="00286A35">
        <w:rPr>
          <w:sz w:val="22"/>
          <w:szCs w:val="22"/>
        </w:rPr>
        <w:tab/>
      </w:r>
    </w:p>
    <w:sectPr w:rsidR="00502A02" w:rsidRPr="005F0A14" w:rsidSect="003D7C1A">
      <w:footerReference w:type="default" r:id="rId9"/>
      <w:footerReference w:type="first" r:id="rId10"/>
      <w:pgSz w:w="12240" w:h="15840" w:code="1"/>
      <w:pgMar w:top="720" w:right="576" w:bottom="547" w:left="576"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9A" w:rsidRDefault="0003279A">
      <w:r>
        <w:separator/>
      </w:r>
    </w:p>
  </w:endnote>
  <w:endnote w:type="continuationSeparator" w:id="0">
    <w:p w:rsidR="0003279A" w:rsidRDefault="0003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9A" w:rsidRDefault="0003279A">
    <w:pPr>
      <w:pStyle w:val="Footer"/>
    </w:pPr>
  </w:p>
  <w:p w:rsidR="0003279A" w:rsidRDefault="0003279A">
    <w:pPr>
      <w:pStyle w:val="Footer"/>
    </w:pPr>
  </w:p>
  <w:p w:rsidR="0003279A" w:rsidRPr="003A308F" w:rsidRDefault="0003279A" w:rsidP="003A308F">
    <w:pPr>
      <w:pStyle w:val="Footer"/>
      <w:jc w:val="center"/>
      <w:rPr>
        <w:rFonts w:ascii="Georgia" w:hAnsi="Georgia"/>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79A" w:rsidRDefault="0003279A" w:rsidP="005A165F">
    <w:pPr>
      <w:pStyle w:val="Footer"/>
      <w:jc w:val="right"/>
    </w:pPr>
  </w:p>
  <w:p w:rsidR="0003279A" w:rsidRPr="003A308F" w:rsidRDefault="0003279A"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9A" w:rsidRDefault="0003279A">
      <w:r>
        <w:separator/>
      </w:r>
    </w:p>
  </w:footnote>
  <w:footnote w:type="continuationSeparator" w:id="0">
    <w:p w:rsidR="0003279A" w:rsidRDefault="0003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E65"/>
    <w:multiLevelType w:val="hybridMultilevel"/>
    <w:tmpl w:val="BDCCE46E"/>
    <w:lvl w:ilvl="0" w:tplc="070499B8">
      <w:start w:val="1"/>
      <w:numFmt w:val="decimal"/>
      <w:lvlText w:val="%1."/>
      <w:lvlJc w:val="left"/>
      <w:pPr>
        <w:tabs>
          <w:tab w:val="num" w:pos="1440"/>
        </w:tabs>
        <w:ind w:left="1440" w:hanging="720"/>
      </w:pPr>
      <w:rPr>
        <w:rFonts w:hint="default"/>
      </w:rPr>
    </w:lvl>
    <w:lvl w:ilvl="1" w:tplc="579A49DC">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2D1952"/>
    <w:multiLevelType w:val="hybridMultilevel"/>
    <w:tmpl w:val="411A09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F635E6"/>
    <w:multiLevelType w:val="hybridMultilevel"/>
    <w:tmpl w:val="1278D7BE"/>
    <w:lvl w:ilvl="0" w:tplc="78B2E270">
      <w:start w:val="1"/>
      <w:numFmt w:val="bullet"/>
      <w:pStyle w:val="BulletIndent25"/>
      <w:lvlText w:val=""/>
      <w:lvlJc w:val="left"/>
      <w:pPr>
        <w:tabs>
          <w:tab w:val="num" w:pos="1147"/>
        </w:tabs>
        <w:ind w:left="1147" w:hanging="360"/>
      </w:pPr>
      <w:rPr>
        <w:rFonts w:ascii="Symbol" w:hAnsi="Symbol" w:hint="default"/>
        <w:sz w:val="24"/>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2FCE34ED"/>
    <w:multiLevelType w:val="hybridMultilevel"/>
    <w:tmpl w:val="6714ED0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0B76BF"/>
    <w:multiLevelType w:val="hybridMultilevel"/>
    <w:tmpl w:val="C2389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19708E1"/>
    <w:multiLevelType w:val="hybridMultilevel"/>
    <w:tmpl w:val="92881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6614959"/>
    <w:multiLevelType w:val="hybridMultilevel"/>
    <w:tmpl w:val="56E2AA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B8917CF"/>
    <w:multiLevelType w:val="hybridMultilevel"/>
    <w:tmpl w:val="368ADE2A"/>
    <w:lvl w:ilvl="0" w:tplc="84ECD468">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7"/>
  </w:num>
  <w:num w:numId="2">
    <w:abstractNumId w:val="6"/>
  </w:num>
  <w:num w:numId="3">
    <w:abstractNumId w:val="4"/>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E6"/>
    <w:rsid w:val="0003279A"/>
    <w:rsid w:val="00035AAB"/>
    <w:rsid w:val="00070172"/>
    <w:rsid w:val="000B38FE"/>
    <w:rsid w:val="00120DE9"/>
    <w:rsid w:val="001343C4"/>
    <w:rsid w:val="00141DAF"/>
    <w:rsid w:val="0014326B"/>
    <w:rsid w:val="00155551"/>
    <w:rsid w:val="00172493"/>
    <w:rsid w:val="00177D80"/>
    <w:rsid w:val="00180304"/>
    <w:rsid w:val="001A35A2"/>
    <w:rsid w:val="001A4104"/>
    <w:rsid w:val="001B0330"/>
    <w:rsid w:val="001B74DF"/>
    <w:rsid w:val="001D48FF"/>
    <w:rsid w:val="001E4429"/>
    <w:rsid w:val="002140E4"/>
    <w:rsid w:val="00240C8A"/>
    <w:rsid w:val="0024233A"/>
    <w:rsid w:val="00262050"/>
    <w:rsid w:val="00281622"/>
    <w:rsid w:val="00282D6B"/>
    <w:rsid w:val="0028449E"/>
    <w:rsid w:val="002859D8"/>
    <w:rsid w:val="002A531F"/>
    <w:rsid w:val="002A7F32"/>
    <w:rsid w:val="002E40B2"/>
    <w:rsid w:val="003011BC"/>
    <w:rsid w:val="00324B2D"/>
    <w:rsid w:val="00342505"/>
    <w:rsid w:val="0035086A"/>
    <w:rsid w:val="00363377"/>
    <w:rsid w:val="00370080"/>
    <w:rsid w:val="003703E0"/>
    <w:rsid w:val="00377EC5"/>
    <w:rsid w:val="003A308F"/>
    <w:rsid w:val="003A542A"/>
    <w:rsid w:val="003B6AAE"/>
    <w:rsid w:val="003D6999"/>
    <w:rsid w:val="003D7C1A"/>
    <w:rsid w:val="003E13DE"/>
    <w:rsid w:val="003F6F3D"/>
    <w:rsid w:val="00435B98"/>
    <w:rsid w:val="00453C57"/>
    <w:rsid w:val="00467914"/>
    <w:rsid w:val="00480976"/>
    <w:rsid w:val="00497F3E"/>
    <w:rsid w:val="004A1868"/>
    <w:rsid w:val="004A2B28"/>
    <w:rsid w:val="004B06FE"/>
    <w:rsid w:val="004B5638"/>
    <w:rsid w:val="004B7AAD"/>
    <w:rsid w:val="004C3E25"/>
    <w:rsid w:val="004E6B9E"/>
    <w:rsid w:val="004F00D5"/>
    <w:rsid w:val="00502A02"/>
    <w:rsid w:val="00510A7D"/>
    <w:rsid w:val="0055342A"/>
    <w:rsid w:val="00553C42"/>
    <w:rsid w:val="0055560F"/>
    <w:rsid w:val="00567576"/>
    <w:rsid w:val="00571B89"/>
    <w:rsid w:val="005806D6"/>
    <w:rsid w:val="005814AE"/>
    <w:rsid w:val="005926C1"/>
    <w:rsid w:val="005A165F"/>
    <w:rsid w:val="005A70A4"/>
    <w:rsid w:val="005C7109"/>
    <w:rsid w:val="005F0A14"/>
    <w:rsid w:val="00624510"/>
    <w:rsid w:val="0064125C"/>
    <w:rsid w:val="00647F86"/>
    <w:rsid w:val="00661838"/>
    <w:rsid w:val="006964EF"/>
    <w:rsid w:val="006B3F96"/>
    <w:rsid w:val="006C289E"/>
    <w:rsid w:val="006D08B6"/>
    <w:rsid w:val="00700E3D"/>
    <w:rsid w:val="00720181"/>
    <w:rsid w:val="007427D6"/>
    <w:rsid w:val="00762AF1"/>
    <w:rsid w:val="00771C1B"/>
    <w:rsid w:val="007B2931"/>
    <w:rsid w:val="007D67DF"/>
    <w:rsid w:val="007E2934"/>
    <w:rsid w:val="007E6EEB"/>
    <w:rsid w:val="00846C61"/>
    <w:rsid w:val="00847902"/>
    <w:rsid w:val="00857AF8"/>
    <w:rsid w:val="00870BE0"/>
    <w:rsid w:val="008B029C"/>
    <w:rsid w:val="008C0BD3"/>
    <w:rsid w:val="008C496C"/>
    <w:rsid w:val="00934FC0"/>
    <w:rsid w:val="00937AFD"/>
    <w:rsid w:val="00987140"/>
    <w:rsid w:val="00994806"/>
    <w:rsid w:val="009A4F12"/>
    <w:rsid w:val="009D36ED"/>
    <w:rsid w:val="009E56DA"/>
    <w:rsid w:val="00A137ED"/>
    <w:rsid w:val="00A77987"/>
    <w:rsid w:val="00A83623"/>
    <w:rsid w:val="00AA3918"/>
    <w:rsid w:val="00AA6534"/>
    <w:rsid w:val="00AF1619"/>
    <w:rsid w:val="00AF7006"/>
    <w:rsid w:val="00B0176F"/>
    <w:rsid w:val="00B149DF"/>
    <w:rsid w:val="00B20CF1"/>
    <w:rsid w:val="00B2706D"/>
    <w:rsid w:val="00B30C55"/>
    <w:rsid w:val="00B44AEB"/>
    <w:rsid w:val="00B642AD"/>
    <w:rsid w:val="00B65914"/>
    <w:rsid w:val="00B66AE3"/>
    <w:rsid w:val="00B70471"/>
    <w:rsid w:val="00B8199C"/>
    <w:rsid w:val="00B877EF"/>
    <w:rsid w:val="00BA428A"/>
    <w:rsid w:val="00BB1294"/>
    <w:rsid w:val="00BB6290"/>
    <w:rsid w:val="00BE4165"/>
    <w:rsid w:val="00C07055"/>
    <w:rsid w:val="00C07FED"/>
    <w:rsid w:val="00C47AF9"/>
    <w:rsid w:val="00C533F5"/>
    <w:rsid w:val="00C73F2C"/>
    <w:rsid w:val="00C77AB3"/>
    <w:rsid w:val="00C9253B"/>
    <w:rsid w:val="00C97705"/>
    <w:rsid w:val="00C97A31"/>
    <w:rsid w:val="00CC76FE"/>
    <w:rsid w:val="00CD594C"/>
    <w:rsid w:val="00CF180F"/>
    <w:rsid w:val="00CF7DEF"/>
    <w:rsid w:val="00D11933"/>
    <w:rsid w:val="00D240CB"/>
    <w:rsid w:val="00D42196"/>
    <w:rsid w:val="00D6609B"/>
    <w:rsid w:val="00D67384"/>
    <w:rsid w:val="00D72F9D"/>
    <w:rsid w:val="00DC53C9"/>
    <w:rsid w:val="00DC682D"/>
    <w:rsid w:val="00E53DA8"/>
    <w:rsid w:val="00E6057E"/>
    <w:rsid w:val="00E73F86"/>
    <w:rsid w:val="00E85D17"/>
    <w:rsid w:val="00EA7AE6"/>
    <w:rsid w:val="00EF2A6D"/>
    <w:rsid w:val="00F069A2"/>
    <w:rsid w:val="00F34D50"/>
    <w:rsid w:val="00F558B2"/>
    <w:rsid w:val="00F65D65"/>
    <w:rsid w:val="00F738E4"/>
    <w:rsid w:val="00F84EBC"/>
    <w:rsid w:val="00F933E6"/>
    <w:rsid w:val="00FC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0237671"/>
  <w15:docId w15:val="{C4927563-A34A-4EDE-83EC-4621C3CF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35AAB"/>
    <w:rPr>
      <w:sz w:val="24"/>
      <w:szCs w:val="24"/>
    </w:rPr>
  </w:style>
  <w:style w:type="paragraph" w:styleId="Heading2">
    <w:name w:val="heading 2"/>
    <w:basedOn w:val="Normal"/>
    <w:next w:val="Normal"/>
    <w:qFormat/>
    <w:rsid w:val="002140E4"/>
    <w:pPr>
      <w:keepNext/>
      <w:outlineLvl w:val="1"/>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308F"/>
    <w:pPr>
      <w:tabs>
        <w:tab w:val="center" w:pos="4320"/>
        <w:tab w:val="right" w:pos="8640"/>
      </w:tabs>
    </w:pPr>
  </w:style>
  <w:style w:type="paragraph" w:styleId="Footer">
    <w:name w:val="footer"/>
    <w:basedOn w:val="Normal"/>
    <w:rsid w:val="003A308F"/>
    <w:pPr>
      <w:tabs>
        <w:tab w:val="center" w:pos="4320"/>
        <w:tab w:val="right" w:pos="8640"/>
      </w:tabs>
    </w:pPr>
  </w:style>
  <w:style w:type="character" w:styleId="Hyperlink">
    <w:name w:val="Hyperlink"/>
    <w:basedOn w:val="DefaultParagraphFont"/>
    <w:rsid w:val="00D72F9D"/>
    <w:rPr>
      <w:color w:val="0000FF"/>
      <w:u w:val="single"/>
    </w:rPr>
  </w:style>
  <w:style w:type="paragraph" w:styleId="BodyTextIndent">
    <w:name w:val="Body Text Indent"/>
    <w:basedOn w:val="Normal"/>
    <w:rsid w:val="00EA7AE6"/>
    <w:pPr>
      <w:ind w:firstLine="720"/>
    </w:pPr>
  </w:style>
  <w:style w:type="paragraph" w:styleId="BodyText">
    <w:name w:val="Body Text"/>
    <w:basedOn w:val="Normal"/>
    <w:rsid w:val="001D48FF"/>
    <w:pPr>
      <w:spacing w:after="120"/>
    </w:pPr>
  </w:style>
  <w:style w:type="paragraph" w:styleId="BalloonText">
    <w:name w:val="Balloon Text"/>
    <w:basedOn w:val="Normal"/>
    <w:link w:val="BalloonTextChar"/>
    <w:rsid w:val="00281622"/>
    <w:rPr>
      <w:rFonts w:ascii="Tahoma" w:hAnsi="Tahoma" w:cs="Tahoma"/>
      <w:sz w:val="16"/>
      <w:szCs w:val="16"/>
    </w:rPr>
  </w:style>
  <w:style w:type="character" w:customStyle="1" w:styleId="BalloonTextChar">
    <w:name w:val="Balloon Text Char"/>
    <w:basedOn w:val="DefaultParagraphFont"/>
    <w:link w:val="BalloonText"/>
    <w:rsid w:val="00281622"/>
    <w:rPr>
      <w:rFonts w:ascii="Tahoma" w:hAnsi="Tahoma" w:cs="Tahoma"/>
      <w:sz w:val="16"/>
      <w:szCs w:val="16"/>
    </w:rPr>
  </w:style>
  <w:style w:type="paragraph" w:styleId="PlainText">
    <w:name w:val="Plain Text"/>
    <w:basedOn w:val="Normal"/>
    <w:link w:val="PlainTextChar"/>
    <w:uiPriority w:val="99"/>
    <w:unhideWhenUsed/>
    <w:rsid w:val="0028162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81622"/>
    <w:rPr>
      <w:rFonts w:ascii="Consolas" w:eastAsiaTheme="minorHAnsi" w:hAnsi="Consolas" w:cstheme="minorBidi"/>
      <w:sz w:val="21"/>
      <w:szCs w:val="21"/>
    </w:rPr>
  </w:style>
  <w:style w:type="paragraph" w:customStyle="1" w:styleId="Default">
    <w:name w:val="Default"/>
    <w:rsid w:val="00B0176F"/>
    <w:pPr>
      <w:autoSpaceDE w:val="0"/>
      <w:autoSpaceDN w:val="0"/>
      <w:adjustRightInd w:val="0"/>
    </w:pPr>
    <w:rPr>
      <w:rFonts w:eastAsia="Calibri"/>
      <w:color w:val="000000"/>
      <w:sz w:val="24"/>
      <w:szCs w:val="24"/>
    </w:rPr>
  </w:style>
  <w:style w:type="paragraph" w:customStyle="1" w:styleId="BulletIndent25">
    <w:name w:val="Bullet Indent .25"/>
    <w:basedOn w:val="Normal"/>
    <w:rsid w:val="0003279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5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ia.coppolino@vermont.gov" TargetMode="External"/><Relationship Id="rId3" Type="http://schemas.openxmlformats.org/officeDocument/2006/relationships/settings" Target="settings.xml"/><Relationship Id="rId7" Type="http://schemas.openxmlformats.org/officeDocument/2006/relationships/hyperlink" Target="http://www.epa.gov/oswer/docs/grants/epa-oswer-oblr-10-09-rev.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iac\Local%20Settings\Temporary%20Internet%20Files\OLKC\LP%20Letterhead%20Template%20L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LP Letterhead Template LP.dot</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Letterhead Template</vt:lpstr>
    </vt:vector>
  </TitlesOfParts>
  <Company>ANR</Company>
  <LinksUpToDate>false</LinksUpToDate>
  <CharactersWithSpaces>4083</CharactersWithSpaces>
  <SharedDoc>false</SharedDoc>
  <HLinks>
    <vt:vector size="12" baseType="variant">
      <vt:variant>
        <vt:i4>3801102</vt:i4>
      </vt:variant>
      <vt:variant>
        <vt:i4>0</vt:i4>
      </vt:variant>
      <vt:variant>
        <vt:i4>0</vt:i4>
      </vt:variant>
      <vt:variant>
        <vt:i4>5</vt:i4>
      </vt:variant>
      <vt:variant>
        <vt:lpwstr>mailto:patricia.coppolino@state.vt.us</vt:lpwstr>
      </vt:variant>
      <vt:variant>
        <vt:lpwstr/>
      </vt:variant>
      <vt:variant>
        <vt:i4>1179686</vt:i4>
      </vt:variant>
      <vt:variant>
        <vt:i4>0</vt:i4>
      </vt:variant>
      <vt:variant>
        <vt:i4>0</vt:i4>
      </vt:variant>
      <vt:variant>
        <vt:i4>5</vt:i4>
      </vt:variant>
      <vt:variant>
        <vt:lpwstr>mailto:lynda.provencher@state.vt.us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Letterhead Template</dc:title>
  <dc:subject/>
  <dc:creator>WMSetup</dc:creator>
  <cp:keywords/>
  <dc:description/>
  <cp:lastModifiedBy>Herzer, Kristi</cp:lastModifiedBy>
  <cp:revision>2</cp:revision>
  <cp:lastPrinted>2006-08-14T13:45:00Z</cp:lastPrinted>
  <dcterms:created xsi:type="dcterms:W3CDTF">2016-08-05T16:22:00Z</dcterms:created>
  <dcterms:modified xsi:type="dcterms:W3CDTF">2016-08-05T16:22:00Z</dcterms:modified>
</cp:coreProperties>
</file>