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F74EF" w14:textId="4ADC5FD5" w:rsidR="00B32F24" w:rsidRDefault="008F1B38" w:rsidP="004C5F0A">
      <w:pPr>
        <w:spacing w:after="0"/>
        <w:jc w:val="center"/>
        <w:rPr>
          <w:rFonts w:ascii="Times New Roman" w:hAnsi="Times New Roman" w:cs="Times New Roman"/>
          <w:sz w:val="24"/>
          <w:szCs w:val="24"/>
        </w:rPr>
      </w:pPr>
      <w:r>
        <w:rPr>
          <w:rFonts w:ascii="Times New Roman" w:hAnsi="Times New Roman" w:cs="Times New Roman"/>
          <w:sz w:val="24"/>
          <w:szCs w:val="24"/>
        </w:rPr>
        <w:t>Approved</w:t>
      </w:r>
      <w:r w:rsidR="00AC162A" w:rsidRPr="00AC162A">
        <w:rPr>
          <w:rFonts w:ascii="Times New Roman" w:hAnsi="Times New Roman" w:cs="Times New Roman"/>
          <w:sz w:val="24"/>
          <w:szCs w:val="24"/>
        </w:rPr>
        <w:t xml:space="preserve"> Minutes of the Technical Advisory Committee Meeting</w:t>
      </w:r>
    </w:p>
    <w:p w14:paraId="7CBC06CD" w14:textId="61481A92" w:rsidR="00EE7B5A" w:rsidRDefault="007236CC" w:rsidP="004C5F0A">
      <w:pPr>
        <w:spacing w:after="0"/>
        <w:jc w:val="center"/>
        <w:rPr>
          <w:rFonts w:ascii="Times New Roman" w:hAnsi="Times New Roman" w:cs="Times New Roman"/>
          <w:sz w:val="24"/>
          <w:szCs w:val="24"/>
        </w:rPr>
      </w:pPr>
      <w:r>
        <w:rPr>
          <w:rFonts w:ascii="Times New Roman" w:hAnsi="Times New Roman" w:cs="Times New Roman"/>
          <w:sz w:val="24"/>
          <w:szCs w:val="24"/>
        </w:rPr>
        <w:t>March 10, 2020</w:t>
      </w:r>
    </w:p>
    <w:p w14:paraId="46075D4D" w14:textId="77777777" w:rsidR="00FC2C94" w:rsidRDefault="00FC2C94" w:rsidP="004C5F0A">
      <w:pPr>
        <w:spacing w:after="0"/>
        <w:jc w:val="both"/>
        <w:rPr>
          <w:rFonts w:ascii="Times New Roman" w:hAnsi="Times New Roman" w:cs="Times New Roman"/>
          <w:b/>
          <w:sz w:val="24"/>
          <w:szCs w:val="24"/>
        </w:rPr>
      </w:pPr>
    </w:p>
    <w:p w14:paraId="62500088" w14:textId="77777777" w:rsidR="00FC2C94" w:rsidRDefault="00FC2C94" w:rsidP="004C5F0A">
      <w:pPr>
        <w:spacing w:after="0"/>
        <w:jc w:val="both"/>
        <w:rPr>
          <w:rFonts w:ascii="Times New Roman" w:hAnsi="Times New Roman" w:cs="Times New Roman"/>
          <w:b/>
          <w:sz w:val="24"/>
          <w:szCs w:val="24"/>
        </w:rPr>
      </w:pPr>
    </w:p>
    <w:p w14:paraId="5257E20C" w14:textId="6C1A08B2" w:rsidR="002921FF" w:rsidRDefault="00FC2C94" w:rsidP="002921FF">
      <w:pPr>
        <w:spacing w:after="0"/>
        <w:jc w:val="both"/>
        <w:rPr>
          <w:rFonts w:ascii="Times New Roman" w:hAnsi="Times New Roman" w:cs="Times New Roman"/>
          <w:sz w:val="24"/>
          <w:szCs w:val="24"/>
        </w:rPr>
      </w:pPr>
      <w:r w:rsidRPr="00FC2C94">
        <w:rPr>
          <w:rFonts w:ascii="Times New Roman" w:hAnsi="Times New Roman" w:cs="Times New Roman"/>
          <w:b/>
          <w:sz w:val="24"/>
          <w:szCs w:val="24"/>
        </w:rPr>
        <w:t>Attendees:</w:t>
      </w:r>
      <w:r>
        <w:rPr>
          <w:rFonts w:ascii="Times New Roman" w:hAnsi="Times New Roman" w:cs="Times New Roman"/>
          <w:sz w:val="24"/>
          <w:szCs w:val="24"/>
        </w:rPr>
        <w:tab/>
        <w:t>Roger Thompson</w:t>
      </w:r>
      <w:r>
        <w:rPr>
          <w:rFonts w:ascii="Times New Roman" w:hAnsi="Times New Roman" w:cs="Times New Roman"/>
          <w:sz w:val="24"/>
          <w:szCs w:val="24"/>
        </w:rPr>
        <w:tab/>
      </w:r>
      <w:r>
        <w:rPr>
          <w:rFonts w:ascii="Times New Roman" w:hAnsi="Times New Roman" w:cs="Times New Roman"/>
          <w:sz w:val="24"/>
          <w:szCs w:val="24"/>
        </w:rPr>
        <w:tab/>
      </w:r>
      <w:r w:rsidR="002921FF">
        <w:rPr>
          <w:rFonts w:ascii="Times New Roman" w:hAnsi="Times New Roman" w:cs="Times New Roman"/>
          <w:sz w:val="24"/>
          <w:szCs w:val="24"/>
        </w:rPr>
        <w:tab/>
      </w:r>
      <w:r w:rsidR="002921FF">
        <w:rPr>
          <w:rFonts w:ascii="Times New Roman" w:hAnsi="Times New Roman" w:cs="Times New Roman"/>
          <w:sz w:val="24"/>
          <w:szCs w:val="24"/>
        </w:rPr>
        <w:tab/>
        <w:t>Cristin Ashmankas</w:t>
      </w:r>
      <w:r w:rsidR="002921FF">
        <w:rPr>
          <w:rFonts w:ascii="Times New Roman" w:hAnsi="Times New Roman" w:cs="Times New Roman"/>
          <w:sz w:val="24"/>
          <w:szCs w:val="24"/>
        </w:rPr>
        <w:tab/>
      </w:r>
      <w:r w:rsidR="00760C1C">
        <w:rPr>
          <w:rFonts w:ascii="Times New Roman" w:hAnsi="Times New Roman" w:cs="Times New Roman"/>
          <w:sz w:val="24"/>
          <w:szCs w:val="24"/>
        </w:rPr>
        <w:tab/>
      </w:r>
      <w:r w:rsidR="00760C1C">
        <w:rPr>
          <w:rFonts w:ascii="Times New Roman" w:hAnsi="Times New Roman" w:cs="Times New Roman"/>
          <w:sz w:val="24"/>
          <w:szCs w:val="24"/>
        </w:rPr>
        <w:tab/>
      </w:r>
      <w:r>
        <w:rPr>
          <w:rFonts w:ascii="Times New Roman" w:hAnsi="Times New Roman" w:cs="Times New Roman"/>
          <w:sz w:val="24"/>
          <w:szCs w:val="24"/>
        </w:rPr>
        <w:tab/>
      </w:r>
      <w:r w:rsidR="006E3A13">
        <w:rPr>
          <w:rFonts w:ascii="Times New Roman" w:hAnsi="Times New Roman" w:cs="Times New Roman"/>
          <w:sz w:val="24"/>
          <w:szCs w:val="24"/>
        </w:rPr>
        <w:t xml:space="preserve"> </w:t>
      </w:r>
      <w:r w:rsidR="002921FF">
        <w:rPr>
          <w:rFonts w:ascii="Times New Roman" w:hAnsi="Times New Roman" w:cs="Times New Roman"/>
          <w:sz w:val="24"/>
          <w:szCs w:val="24"/>
        </w:rPr>
        <w:tab/>
        <w:t>Justin Willis</w:t>
      </w:r>
      <w:r w:rsidR="002921FF">
        <w:rPr>
          <w:rFonts w:ascii="Times New Roman" w:hAnsi="Times New Roman" w:cs="Times New Roman"/>
          <w:sz w:val="24"/>
          <w:szCs w:val="24"/>
        </w:rPr>
        <w:tab/>
      </w:r>
      <w:r w:rsidR="002921FF">
        <w:rPr>
          <w:rFonts w:ascii="Times New Roman" w:hAnsi="Times New Roman" w:cs="Times New Roman"/>
          <w:sz w:val="24"/>
          <w:szCs w:val="24"/>
        </w:rPr>
        <w:tab/>
      </w:r>
      <w:r w:rsidR="002921FF">
        <w:rPr>
          <w:rFonts w:ascii="Times New Roman" w:hAnsi="Times New Roman" w:cs="Times New Roman"/>
          <w:sz w:val="24"/>
          <w:szCs w:val="24"/>
        </w:rPr>
        <w:tab/>
      </w:r>
      <w:r w:rsidR="002921FF">
        <w:rPr>
          <w:rFonts w:ascii="Times New Roman" w:hAnsi="Times New Roman" w:cs="Times New Roman"/>
          <w:sz w:val="24"/>
          <w:szCs w:val="24"/>
        </w:rPr>
        <w:tab/>
      </w:r>
      <w:r w:rsidR="002921FF">
        <w:rPr>
          <w:rFonts w:ascii="Times New Roman" w:hAnsi="Times New Roman" w:cs="Times New Roman"/>
          <w:sz w:val="24"/>
          <w:szCs w:val="24"/>
        </w:rPr>
        <w:tab/>
        <w:t>Carl Fuller</w:t>
      </w:r>
    </w:p>
    <w:p w14:paraId="3576A815" w14:textId="3DCC77F2" w:rsidR="002921FF" w:rsidRDefault="002921FF" w:rsidP="00760C1C">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Gunner McCain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Sheri Young</w:t>
      </w:r>
    </w:p>
    <w:p w14:paraId="43BAB76E" w14:textId="06D68B42" w:rsidR="002921FF" w:rsidRDefault="002921FF" w:rsidP="00760C1C">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Brian Tremback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0C1C">
        <w:rPr>
          <w:rFonts w:ascii="Times New Roman" w:hAnsi="Times New Roman" w:cs="Times New Roman"/>
          <w:sz w:val="24"/>
          <w:szCs w:val="24"/>
        </w:rPr>
        <w:t xml:space="preserve">Bryan Harrington </w:t>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760C1C">
        <w:rPr>
          <w:rFonts w:ascii="Times New Roman" w:hAnsi="Times New Roman" w:cs="Times New Roman"/>
          <w:sz w:val="24"/>
          <w:szCs w:val="24"/>
        </w:rPr>
        <w:t>Nathan Kie</w:t>
      </w:r>
      <w:r w:rsidR="00760C1C">
        <w:rPr>
          <w:rFonts w:ascii="Times New Roman" w:hAnsi="Times New Roman" w:cs="Times New Roman"/>
          <w:sz w:val="24"/>
          <w:szCs w:val="24"/>
        </w:rPr>
        <w:tab/>
      </w:r>
      <w:r w:rsidR="00760C1C">
        <w:rPr>
          <w:rFonts w:ascii="Times New Roman" w:hAnsi="Times New Roman" w:cs="Times New Roman"/>
          <w:sz w:val="24"/>
          <w:szCs w:val="24"/>
        </w:rPr>
        <w:tab/>
      </w:r>
      <w:r w:rsidR="00760C1C">
        <w:rPr>
          <w:rFonts w:ascii="Times New Roman" w:hAnsi="Times New Roman" w:cs="Times New Roman"/>
          <w:sz w:val="24"/>
          <w:szCs w:val="24"/>
        </w:rPr>
        <w:tab/>
      </w:r>
      <w:r w:rsidR="00760C1C">
        <w:rPr>
          <w:rFonts w:ascii="Times New Roman" w:hAnsi="Times New Roman" w:cs="Times New Roman"/>
          <w:sz w:val="24"/>
          <w:szCs w:val="24"/>
        </w:rPr>
        <w:tab/>
      </w:r>
      <w:r>
        <w:rPr>
          <w:rFonts w:ascii="Times New Roman" w:hAnsi="Times New Roman" w:cs="Times New Roman"/>
          <w:sz w:val="24"/>
          <w:szCs w:val="24"/>
        </w:rPr>
        <w:tab/>
        <w:t>Ernest Christianson</w:t>
      </w:r>
    </w:p>
    <w:p w14:paraId="32337211" w14:textId="6FA90F8E" w:rsidR="006E3A13" w:rsidRDefault="00760C1C" w:rsidP="00760C1C">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Sille Larsen</w:t>
      </w:r>
      <w:r w:rsidRPr="00760C1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21FF">
        <w:rPr>
          <w:rFonts w:ascii="Times New Roman" w:hAnsi="Times New Roman" w:cs="Times New Roman"/>
          <w:sz w:val="24"/>
          <w:szCs w:val="24"/>
        </w:rPr>
        <w:tab/>
      </w:r>
      <w:r>
        <w:rPr>
          <w:rFonts w:ascii="Times New Roman" w:hAnsi="Times New Roman" w:cs="Times New Roman"/>
          <w:sz w:val="24"/>
          <w:szCs w:val="24"/>
        </w:rPr>
        <w:t>Rich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p>
    <w:p w14:paraId="14DE2EB0" w14:textId="404E220F" w:rsidR="00D95717" w:rsidRDefault="00D95717" w:rsidP="004C5F0A">
      <w:pPr>
        <w:spacing w:after="0"/>
        <w:jc w:val="both"/>
        <w:rPr>
          <w:rFonts w:ascii="Times New Roman" w:hAnsi="Times New Roman" w:cs="Times New Roman"/>
          <w:sz w:val="24"/>
          <w:szCs w:val="24"/>
        </w:rPr>
      </w:pPr>
      <w:r w:rsidRPr="00D95717">
        <w:rPr>
          <w:rFonts w:ascii="Times New Roman" w:hAnsi="Times New Roman" w:cs="Times New Roman"/>
          <w:b/>
          <w:sz w:val="24"/>
          <w:szCs w:val="24"/>
        </w:rPr>
        <w:t>Scheduled meetings:</w:t>
      </w:r>
      <w:r>
        <w:rPr>
          <w:rFonts w:ascii="Times New Roman" w:hAnsi="Times New Roman" w:cs="Times New Roman"/>
          <w:sz w:val="24"/>
          <w:szCs w:val="24"/>
        </w:rPr>
        <w:tab/>
      </w:r>
    </w:p>
    <w:p w14:paraId="5C15AB64" w14:textId="0B7FF878" w:rsidR="00802991" w:rsidRDefault="00802991" w:rsidP="004C5F0A">
      <w:pPr>
        <w:spacing w:after="0"/>
        <w:jc w:val="both"/>
        <w:rPr>
          <w:rFonts w:ascii="Times New Roman" w:hAnsi="Times New Roman" w:cs="Times New Roman"/>
          <w:sz w:val="24"/>
          <w:szCs w:val="24"/>
        </w:rPr>
      </w:pPr>
    </w:p>
    <w:p w14:paraId="476BC9C4" w14:textId="590D791B" w:rsidR="006E3A13" w:rsidRDefault="002921FF" w:rsidP="004C5F0A">
      <w:pPr>
        <w:spacing w:after="0"/>
        <w:jc w:val="both"/>
        <w:rPr>
          <w:rFonts w:ascii="Times New Roman" w:hAnsi="Times New Roman" w:cs="Times New Roman"/>
          <w:sz w:val="24"/>
          <w:szCs w:val="24"/>
        </w:rPr>
      </w:pPr>
      <w:r>
        <w:rPr>
          <w:rFonts w:ascii="Times New Roman" w:hAnsi="Times New Roman" w:cs="Times New Roman"/>
          <w:sz w:val="24"/>
          <w:szCs w:val="24"/>
        </w:rPr>
        <w:t>April 21, 2020</w:t>
      </w:r>
      <w:r w:rsidR="00D9185C">
        <w:rPr>
          <w:rFonts w:ascii="Times New Roman" w:hAnsi="Times New Roman" w:cs="Times New Roman"/>
          <w:sz w:val="24"/>
          <w:szCs w:val="24"/>
        </w:rPr>
        <w:tab/>
      </w:r>
      <w:r w:rsidR="00D9185C">
        <w:rPr>
          <w:rFonts w:ascii="Times New Roman" w:hAnsi="Times New Roman" w:cs="Times New Roman"/>
          <w:sz w:val="24"/>
          <w:szCs w:val="24"/>
        </w:rPr>
        <w:tab/>
      </w:r>
      <w:r w:rsidR="00D9185C">
        <w:rPr>
          <w:rFonts w:ascii="Times New Roman" w:hAnsi="Times New Roman" w:cs="Times New Roman"/>
          <w:sz w:val="24"/>
          <w:szCs w:val="24"/>
        </w:rPr>
        <w:tab/>
        <w:t>1-4 PM</w:t>
      </w:r>
      <w:r w:rsidR="00D9185C">
        <w:rPr>
          <w:rFonts w:ascii="Times New Roman" w:hAnsi="Times New Roman" w:cs="Times New Roman"/>
          <w:sz w:val="24"/>
          <w:szCs w:val="24"/>
        </w:rPr>
        <w:tab/>
      </w:r>
      <w:r w:rsidR="00D9185C">
        <w:rPr>
          <w:rFonts w:ascii="Times New Roman" w:hAnsi="Times New Roman" w:cs="Times New Roman"/>
          <w:sz w:val="24"/>
          <w:szCs w:val="24"/>
        </w:rPr>
        <w:tab/>
        <w:t xml:space="preserve">The </w:t>
      </w:r>
      <w:r>
        <w:rPr>
          <w:rFonts w:ascii="Times New Roman" w:hAnsi="Times New Roman" w:cs="Times New Roman"/>
          <w:sz w:val="24"/>
          <w:szCs w:val="24"/>
        </w:rPr>
        <w:t xml:space="preserve">Catamount Room </w:t>
      </w:r>
      <w:r w:rsidR="00D9185C">
        <w:rPr>
          <w:rFonts w:ascii="Times New Roman" w:hAnsi="Times New Roman" w:cs="Times New Roman"/>
          <w:sz w:val="24"/>
          <w:szCs w:val="24"/>
        </w:rPr>
        <w:t xml:space="preserve"> </w:t>
      </w:r>
    </w:p>
    <w:p w14:paraId="5DC10812" w14:textId="08CBCD68" w:rsidR="006E3A13" w:rsidRDefault="006E3A13" w:rsidP="004C5F0A">
      <w:pPr>
        <w:spacing w:after="0"/>
        <w:jc w:val="both"/>
        <w:rPr>
          <w:rFonts w:ascii="Times New Roman" w:hAnsi="Times New Roman" w:cs="Times New Roman"/>
          <w:sz w:val="24"/>
          <w:szCs w:val="24"/>
        </w:rPr>
      </w:pPr>
    </w:p>
    <w:p w14:paraId="0D93B752" w14:textId="76EC8287" w:rsidR="00A54AB9" w:rsidRDefault="00A54AB9" w:rsidP="004C5F0A">
      <w:pPr>
        <w:spacing w:after="0"/>
        <w:jc w:val="both"/>
        <w:rPr>
          <w:rFonts w:ascii="Times New Roman" w:hAnsi="Times New Roman" w:cs="Times New Roman"/>
          <w:sz w:val="24"/>
          <w:szCs w:val="24"/>
        </w:rPr>
      </w:pPr>
    </w:p>
    <w:p w14:paraId="6A5868A8" w14:textId="71EB87F6" w:rsidR="00A54AB9" w:rsidRPr="00A54AB9" w:rsidRDefault="00A54AB9" w:rsidP="004C5F0A">
      <w:pPr>
        <w:spacing w:after="0"/>
        <w:jc w:val="both"/>
        <w:rPr>
          <w:rFonts w:ascii="Times New Roman" w:hAnsi="Times New Roman" w:cs="Times New Roman"/>
          <w:b/>
          <w:bCs/>
          <w:sz w:val="24"/>
          <w:szCs w:val="24"/>
        </w:rPr>
      </w:pPr>
      <w:r w:rsidRPr="00A54AB9">
        <w:rPr>
          <w:rFonts w:ascii="Times New Roman" w:hAnsi="Times New Roman" w:cs="Times New Roman"/>
          <w:b/>
          <w:bCs/>
          <w:sz w:val="24"/>
          <w:szCs w:val="24"/>
        </w:rPr>
        <w:t>Technical Advisory Committee Annual Report for 2019</w:t>
      </w:r>
    </w:p>
    <w:p w14:paraId="7AA68093" w14:textId="73CBCB32" w:rsidR="00A54AB9" w:rsidRDefault="00A54AB9" w:rsidP="004C5F0A">
      <w:pPr>
        <w:spacing w:after="0"/>
        <w:jc w:val="both"/>
        <w:rPr>
          <w:rFonts w:ascii="Times New Roman" w:hAnsi="Times New Roman" w:cs="Times New Roman"/>
          <w:sz w:val="24"/>
          <w:szCs w:val="24"/>
        </w:rPr>
      </w:pPr>
    </w:p>
    <w:p w14:paraId="0F1C0950" w14:textId="78583B5B" w:rsidR="0043213B" w:rsidRDefault="0043213B"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Some minor edits were suggested for typos and page references. There was also discussion about the phrase “if there are application methods not currently allowed that should be approved,” The question was whether this referred to </w:t>
      </w:r>
      <w:r w:rsidR="00032303">
        <w:rPr>
          <w:rFonts w:ascii="Times New Roman" w:hAnsi="Times New Roman" w:cs="Times New Roman"/>
          <w:sz w:val="24"/>
          <w:szCs w:val="24"/>
        </w:rPr>
        <w:t>a better understanding of soil adsorption capacity or a different method of application.  Both issues will be considered.</w:t>
      </w:r>
      <w:r w:rsidR="00621DDE">
        <w:rPr>
          <w:rFonts w:ascii="Times New Roman" w:hAnsi="Times New Roman" w:cs="Times New Roman"/>
          <w:sz w:val="24"/>
          <w:szCs w:val="24"/>
        </w:rPr>
        <w:t xml:space="preserve">  </w:t>
      </w:r>
    </w:p>
    <w:p w14:paraId="6BEA0885" w14:textId="77777777" w:rsidR="00621DDE" w:rsidRDefault="00621DDE" w:rsidP="004C5F0A">
      <w:pPr>
        <w:spacing w:after="0"/>
        <w:jc w:val="both"/>
        <w:rPr>
          <w:rFonts w:ascii="Times New Roman" w:hAnsi="Times New Roman" w:cs="Times New Roman"/>
          <w:sz w:val="24"/>
          <w:szCs w:val="24"/>
        </w:rPr>
      </w:pPr>
    </w:p>
    <w:p w14:paraId="6C3F2D7B" w14:textId="7874C9A4" w:rsidR="00A54AB9" w:rsidRDefault="0043213B"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Sheri asked if the increase in average review times and reduction in compliance with the performance standards was related to staff reductions.  Ernie said that the reduction of 9 Regional Office staff has been mostly covered by changes in permit processing including electronic application procedures. There have been recent staff vacancies that did have some </w:t>
      </w:r>
      <w:r w:rsidR="00032303">
        <w:rPr>
          <w:rFonts w:ascii="Times New Roman" w:hAnsi="Times New Roman" w:cs="Times New Roman"/>
          <w:sz w:val="24"/>
          <w:szCs w:val="24"/>
        </w:rPr>
        <w:t>e</w:t>
      </w:r>
      <w:r>
        <w:rPr>
          <w:rFonts w:ascii="Times New Roman" w:hAnsi="Times New Roman" w:cs="Times New Roman"/>
          <w:sz w:val="24"/>
          <w:szCs w:val="24"/>
        </w:rPr>
        <w:t xml:space="preserve">ffect on permit </w:t>
      </w:r>
      <w:r w:rsidR="00032303">
        <w:rPr>
          <w:rFonts w:ascii="Times New Roman" w:hAnsi="Times New Roman" w:cs="Times New Roman"/>
          <w:sz w:val="24"/>
          <w:szCs w:val="24"/>
        </w:rPr>
        <w:t>review,</w:t>
      </w:r>
      <w:r>
        <w:rPr>
          <w:rFonts w:ascii="Times New Roman" w:hAnsi="Times New Roman" w:cs="Times New Roman"/>
          <w:sz w:val="24"/>
          <w:szCs w:val="24"/>
        </w:rPr>
        <w:t xml:space="preserve"> but the positions have been filled and the numbers should improve.</w:t>
      </w:r>
    </w:p>
    <w:p w14:paraId="392E8B94" w14:textId="77777777" w:rsidR="0043213B" w:rsidRDefault="0043213B" w:rsidP="004C5F0A">
      <w:pPr>
        <w:spacing w:after="0"/>
        <w:jc w:val="both"/>
        <w:rPr>
          <w:rFonts w:ascii="Times New Roman" w:hAnsi="Times New Roman" w:cs="Times New Roman"/>
          <w:sz w:val="24"/>
          <w:szCs w:val="24"/>
        </w:rPr>
      </w:pPr>
    </w:p>
    <w:p w14:paraId="7F99B5DA" w14:textId="23B83CAF" w:rsidR="00134D9A" w:rsidRDefault="00134D9A" w:rsidP="004C5F0A">
      <w:pPr>
        <w:spacing w:after="0"/>
        <w:jc w:val="both"/>
        <w:rPr>
          <w:rFonts w:ascii="Times New Roman" w:hAnsi="Times New Roman" w:cs="Times New Roman"/>
          <w:b/>
          <w:bCs/>
          <w:sz w:val="24"/>
          <w:szCs w:val="24"/>
        </w:rPr>
      </w:pPr>
      <w:r w:rsidRPr="00134D9A">
        <w:rPr>
          <w:rFonts w:ascii="Times New Roman" w:hAnsi="Times New Roman" w:cs="Times New Roman"/>
          <w:b/>
          <w:bCs/>
          <w:sz w:val="24"/>
          <w:szCs w:val="24"/>
        </w:rPr>
        <w:t>Proposed Revisions to the 2019 Wastewater System and Potable Water Supply Rules</w:t>
      </w:r>
      <w:r w:rsidR="00032303">
        <w:rPr>
          <w:rFonts w:ascii="Times New Roman" w:hAnsi="Times New Roman" w:cs="Times New Roman"/>
          <w:b/>
          <w:bCs/>
          <w:sz w:val="24"/>
          <w:szCs w:val="24"/>
        </w:rPr>
        <w:t xml:space="preserve"> (Rules)</w:t>
      </w:r>
      <w:r w:rsidRPr="00134D9A">
        <w:rPr>
          <w:rFonts w:ascii="Times New Roman" w:hAnsi="Times New Roman" w:cs="Times New Roman"/>
          <w:b/>
          <w:bCs/>
          <w:sz w:val="24"/>
          <w:szCs w:val="24"/>
        </w:rPr>
        <w:t>:</w:t>
      </w:r>
    </w:p>
    <w:p w14:paraId="32DCAD9D" w14:textId="56FD2EA2" w:rsidR="00134D9A" w:rsidRDefault="00134D9A" w:rsidP="004C5F0A">
      <w:pPr>
        <w:spacing w:after="0"/>
        <w:jc w:val="both"/>
        <w:rPr>
          <w:rFonts w:ascii="Times New Roman" w:hAnsi="Times New Roman" w:cs="Times New Roman"/>
          <w:b/>
          <w:bCs/>
          <w:sz w:val="24"/>
          <w:szCs w:val="24"/>
        </w:rPr>
      </w:pPr>
    </w:p>
    <w:p w14:paraId="49F2EB72" w14:textId="1297A93A" w:rsidR="00134D9A" w:rsidRDefault="00032303"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Ernie said he hoped to have the proposed revisions ready to start the adoption process by June.  The proposed revisions will have to go through the full rule adoption process because there are substantive changes as well as typographic errors.  </w:t>
      </w:r>
    </w:p>
    <w:p w14:paraId="5F43C340" w14:textId="45A65C65" w:rsidR="00704C70" w:rsidRDefault="00704C70" w:rsidP="004C5F0A">
      <w:pPr>
        <w:spacing w:after="0"/>
        <w:jc w:val="both"/>
        <w:rPr>
          <w:rFonts w:ascii="Times New Roman" w:hAnsi="Times New Roman" w:cs="Times New Roman"/>
          <w:sz w:val="24"/>
          <w:szCs w:val="24"/>
        </w:rPr>
      </w:pPr>
    </w:p>
    <w:p w14:paraId="1A3368FC" w14:textId="2F3AB783" w:rsidR="00704C70" w:rsidRDefault="00704C70"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Justin asked about the percolation test and whether to allow landowners with permitted projects, which had designs based on application rates determined by percolation tests, to amend the basis of design using the application rates in the permit file. The TAC recommends not to reinstate the </w:t>
      </w:r>
      <w:r w:rsidR="0042526A">
        <w:rPr>
          <w:rFonts w:ascii="Times New Roman" w:hAnsi="Times New Roman" w:cs="Times New Roman"/>
          <w:sz w:val="24"/>
          <w:szCs w:val="24"/>
        </w:rPr>
        <w:t xml:space="preserve">use of </w:t>
      </w:r>
      <w:r>
        <w:rPr>
          <w:rFonts w:ascii="Times New Roman" w:hAnsi="Times New Roman" w:cs="Times New Roman"/>
          <w:sz w:val="24"/>
          <w:szCs w:val="24"/>
        </w:rPr>
        <w:t>percolation test for determining the maximum allowable application rate</w:t>
      </w:r>
      <w:r w:rsidR="0042526A">
        <w:rPr>
          <w:rFonts w:ascii="Times New Roman" w:hAnsi="Times New Roman" w:cs="Times New Roman"/>
          <w:sz w:val="24"/>
          <w:szCs w:val="24"/>
        </w:rPr>
        <w:t>.</w:t>
      </w:r>
      <w:r>
        <w:rPr>
          <w:rFonts w:ascii="Times New Roman" w:hAnsi="Times New Roman" w:cs="Times New Roman"/>
          <w:sz w:val="24"/>
          <w:szCs w:val="24"/>
        </w:rPr>
        <w:t xml:space="preserve"> </w:t>
      </w:r>
      <w:r w:rsidR="0042526A">
        <w:rPr>
          <w:rFonts w:ascii="Times New Roman" w:hAnsi="Times New Roman" w:cs="Times New Roman"/>
          <w:sz w:val="24"/>
          <w:szCs w:val="24"/>
        </w:rPr>
        <w:t xml:space="preserve">The group noted that in the new Rules the use of percolation test results can only result in lower application rates and therefore are only useful when a designer is concerned that the soil description method might result in too high of an application rate.  </w:t>
      </w:r>
      <w:r>
        <w:rPr>
          <w:rFonts w:ascii="Times New Roman" w:hAnsi="Times New Roman" w:cs="Times New Roman"/>
          <w:sz w:val="24"/>
          <w:szCs w:val="24"/>
        </w:rPr>
        <w:t xml:space="preserve">The decision was to remove all reference to the percolation </w:t>
      </w:r>
      <w:r>
        <w:rPr>
          <w:rFonts w:ascii="Times New Roman" w:hAnsi="Times New Roman" w:cs="Times New Roman"/>
          <w:sz w:val="24"/>
          <w:szCs w:val="24"/>
        </w:rPr>
        <w:lastRenderedPageBreak/>
        <w:t xml:space="preserve">test because designers can </w:t>
      </w:r>
      <w:r w:rsidR="0042526A">
        <w:rPr>
          <w:rFonts w:ascii="Times New Roman" w:hAnsi="Times New Roman" w:cs="Times New Roman"/>
          <w:sz w:val="24"/>
          <w:szCs w:val="24"/>
        </w:rPr>
        <w:t>use</w:t>
      </w:r>
      <w:r>
        <w:rPr>
          <w:rFonts w:ascii="Times New Roman" w:hAnsi="Times New Roman" w:cs="Times New Roman"/>
          <w:sz w:val="24"/>
          <w:szCs w:val="24"/>
        </w:rPr>
        <w:t xml:space="preserve"> lower application rates than determined by soil texture </w:t>
      </w:r>
      <w:r w:rsidR="0042526A">
        <w:rPr>
          <w:rFonts w:ascii="Times New Roman" w:hAnsi="Times New Roman" w:cs="Times New Roman"/>
          <w:sz w:val="24"/>
          <w:szCs w:val="24"/>
        </w:rPr>
        <w:t>whenever, in their judgment, it would be wise to do so.</w:t>
      </w:r>
    </w:p>
    <w:p w14:paraId="45366060" w14:textId="521C2B19" w:rsidR="00032303" w:rsidRDefault="00032303" w:rsidP="004C5F0A">
      <w:pPr>
        <w:spacing w:after="0"/>
        <w:jc w:val="both"/>
        <w:rPr>
          <w:rFonts w:ascii="Times New Roman" w:hAnsi="Times New Roman" w:cs="Times New Roman"/>
          <w:sz w:val="24"/>
          <w:szCs w:val="24"/>
        </w:rPr>
      </w:pPr>
    </w:p>
    <w:p w14:paraId="2D409874" w14:textId="0DA8B9FE" w:rsidR="00827B0B" w:rsidRDefault="00032303" w:rsidP="004C5F0A">
      <w:pPr>
        <w:spacing w:after="0"/>
        <w:jc w:val="both"/>
        <w:rPr>
          <w:rFonts w:ascii="Times New Roman" w:hAnsi="Times New Roman" w:cs="Times New Roman"/>
          <w:sz w:val="24"/>
          <w:szCs w:val="24"/>
        </w:rPr>
      </w:pPr>
      <w:r>
        <w:rPr>
          <w:rFonts w:ascii="Times New Roman" w:hAnsi="Times New Roman" w:cs="Times New Roman"/>
          <w:sz w:val="24"/>
          <w:szCs w:val="24"/>
        </w:rPr>
        <w:t>Brian asked about the sieve specifications for mound sand. The 2007 version of the Rules</w:t>
      </w:r>
      <w:r w:rsidR="00827B0B">
        <w:rPr>
          <w:rFonts w:ascii="Times New Roman" w:hAnsi="Times New Roman" w:cs="Times New Roman"/>
          <w:sz w:val="24"/>
          <w:szCs w:val="24"/>
        </w:rPr>
        <w:t xml:space="preserve"> used a 3/8” screen for the control on the coarse end of the sand specification for two of the three specifications</w:t>
      </w:r>
      <w:r w:rsidR="00434CEC">
        <w:rPr>
          <w:rFonts w:ascii="Times New Roman" w:hAnsi="Times New Roman" w:cs="Times New Roman"/>
          <w:sz w:val="24"/>
          <w:szCs w:val="24"/>
        </w:rPr>
        <w:t>,</w:t>
      </w:r>
      <w:r w:rsidR="00827B0B">
        <w:rPr>
          <w:rFonts w:ascii="Times New Roman" w:hAnsi="Times New Roman" w:cs="Times New Roman"/>
          <w:sz w:val="24"/>
          <w:szCs w:val="24"/>
        </w:rPr>
        <w:t xml:space="preserve"> while the 2005 Rules used the </w:t>
      </w:r>
      <w:r w:rsidR="00C96874">
        <w:rPr>
          <w:rFonts w:ascii="Times New Roman" w:hAnsi="Times New Roman" w:cs="Times New Roman"/>
          <w:sz w:val="24"/>
          <w:szCs w:val="24"/>
        </w:rPr>
        <w:t>#</w:t>
      </w:r>
      <w:r w:rsidR="00827B0B">
        <w:rPr>
          <w:rFonts w:ascii="Times New Roman" w:hAnsi="Times New Roman" w:cs="Times New Roman"/>
          <w:sz w:val="24"/>
          <w:szCs w:val="24"/>
        </w:rPr>
        <w:t xml:space="preserve">10 sieve.  Brian said that the 2007 specifications allow for too much coarse material to the point where the material </w:t>
      </w:r>
      <w:r w:rsidR="00C96874">
        <w:rPr>
          <w:rFonts w:ascii="Times New Roman" w:hAnsi="Times New Roman" w:cs="Times New Roman"/>
          <w:sz w:val="24"/>
          <w:szCs w:val="24"/>
        </w:rPr>
        <w:t xml:space="preserve">should be described as gravel rather than soil.  While no problems caused by the 2007 specifications have been identified (the systems </w:t>
      </w:r>
      <w:r w:rsidR="00434CEC">
        <w:rPr>
          <w:rFonts w:ascii="Times New Roman" w:hAnsi="Times New Roman" w:cs="Times New Roman"/>
          <w:sz w:val="24"/>
          <w:szCs w:val="24"/>
        </w:rPr>
        <w:t xml:space="preserve">are </w:t>
      </w:r>
      <w:r w:rsidR="00C96874">
        <w:rPr>
          <w:rFonts w:ascii="Times New Roman" w:hAnsi="Times New Roman" w:cs="Times New Roman"/>
          <w:sz w:val="24"/>
          <w:szCs w:val="24"/>
        </w:rPr>
        <w:t>being constructed using material meeting the definition of sand) and all agree that the amount of fine material is most important, th</w:t>
      </w:r>
      <w:r w:rsidR="00434CEC">
        <w:rPr>
          <w:rFonts w:ascii="Times New Roman" w:hAnsi="Times New Roman" w:cs="Times New Roman"/>
          <w:sz w:val="24"/>
          <w:szCs w:val="24"/>
        </w:rPr>
        <w:t xml:space="preserve">ere is support </w:t>
      </w:r>
      <w:r w:rsidR="00C96874">
        <w:rPr>
          <w:rFonts w:ascii="Times New Roman" w:hAnsi="Times New Roman" w:cs="Times New Roman"/>
          <w:sz w:val="24"/>
          <w:szCs w:val="24"/>
        </w:rPr>
        <w:t>to adjust the specification.  Adding a #10 sieve would ensure that the material would be classified as soil rather than gravel.  Ernie will look for information about why sand specifications were changed in 2007.</w:t>
      </w:r>
    </w:p>
    <w:p w14:paraId="34683A71" w14:textId="1D96C04B" w:rsidR="00C96874" w:rsidRDefault="00C96874" w:rsidP="004C5F0A">
      <w:pPr>
        <w:spacing w:after="0"/>
        <w:jc w:val="both"/>
        <w:rPr>
          <w:rFonts w:ascii="Times New Roman" w:hAnsi="Times New Roman" w:cs="Times New Roman"/>
          <w:sz w:val="24"/>
          <w:szCs w:val="24"/>
        </w:rPr>
      </w:pPr>
    </w:p>
    <w:p w14:paraId="3B5BBC69" w14:textId="77777777" w:rsidR="00C96874" w:rsidRDefault="00C96874" w:rsidP="004C5F0A">
      <w:pPr>
        <w:spacing w:after="0"/>
        <w:jc w:val="both"/>
        <w:rPr>
          <w:rFonts w:ascii="Times New Roman" w:hAnsi="Times New Roman" w:cs="Times New Roman"/>
          <w:sz w:val="24"/>
          <w:szCs w:val="24"/>
        </w:rPr>
      </w:pPr>
    </w:p>
    <w:p w14:paraId="0F6F71EC" w14:textId="77777777" w:rsidR="00827B0B" w:rsidRDefault="00827B0B" w:rsidP="004C5F0A">
      <w:pPr>
        <w:spacing w:after="0"/>
        <w:jc w:val="both"/>
        <w:rPr>
          <w:rFonts w:ascii="Times New Roman" w:hAnsi="Times New Roman" w:cs="Times New Roman"/>
          <w:sz w:val="24"/>
          <w:szCs w:val="24"/>
        </w:rPr>
      </w:pPr>
    </w:p>
    <w:p w14:paraId="53B59B80" w14:textId="48B05998" w:rsidR="00827B0B" w:rsidRDefault="00A15800" w:rsidP="004C5F0A">
      <w:pPr>
        <w:spacing w:after="0"/>
        <w:jc w:val="both"/>
        <w:rPr>
          <w:rFonts w:ascii="Times New Roman" w:hAnsi="Times New Roman" w:cs="Times New Roman"/>
          <w:sz w:val="24"/>
          <w:szCs w:val="24"/>
        </w:rPr>
      </w:pPr>
      <w:r>
        <w:rPr>
          <w:rFonts w:ascii="Times New Roman" w:hAnsi="Times New Roman" w:cs="Times New Roman"/>
          <w:sz w:val="24"/>
          <w:szCs w:val="24"/>
        </w:rPr>
        <w:t>Ernie circulated the List of Changes below and the TAC responses are added in bold.</w:t>
      </w:r>
    </w:p>
    <w:p w14:paraId="2C1FF1AE" w14:textId="77777777" w:rsidR="00827B0B" w:rsidRDefault="00827B0B" w:rsidP="004C5F0A">
      <w:pPr>
        <w:spacing w:after="0"/>
        <w:jc w:val="both"/>
        <w:rPr>
          <w:rFonts w:ascii="Times New Roman" w:hAnsi="Times New Roman" w:cs="Times New Roman"/>
          <w:sz w:val="24"/>
          <w:szCs w:val="24"/>
        </w:rPr>
      </w:pPr>
    </w:p>
    <w:p w14:paraId="1DAE5153" w14:textId="013982D4" w:rsidR="00032303" w:rsidRDefault="00032303" w:rsidP="004C5F0A">
      <w:pPr>
        <w:spacing w:after="0"/>
        <w:jc w:val="both"/>
        <w:rPr>
          <w:rFonts w:ascii="Times New Roman" w:hAnsi="Times New Roman" w:cs="Times New Roman"/>
          <w:sz w:val="24"/>
          <w:szCs w:val="24"/>
        </w:rPr>
      </w:pPr>
    </w:p>
    <w:p w14:paraId="701997A2" w14:textId="77777777" w:rsidR="005265EC" w:rsidRPr="0001064C" w:rsidRDefault="005265EC" w:rsidP="005265EC">
      <w:pPr>
        <w:jc w:val="center"/>
        <w:rPr>
          <w:rFonts w:ascii="Times New Roman" w:hAnsi="Times New Roman" w:cs="Times New Roman"/>
          <w:b/>
          <w:bCs/>
          <w:sz w:val="24"/>
          <w:szCs w:val="24"/>
        </w:rPr>
      </w:pPr>
      <w:r w:rsidRPr="0001064C">
        <w:rPr>
          <w:rFonts w:ascii="Times New Roman" w:hAnsi="Times New Roman" w:cs="Times New Roman"/>
          <w:b/>
          <w:bCs/>
          <w:sz w:val="24"/>
          <w:szCs w:val="24"/>
        </w:rPr>
        <w:t>List of Changes</w:t>
      </w:r>
      <w:r>
        <w:rPr>
          <w:rFonts w:ascii="Times New Roman" w:hAnsi="Times New Roman" w:cs="Times New Roman"/>
          <w:b/>
          <w:bCs/>
          <w:sz w:val="24"/>
          <w:szCs w:val="24"/>
        </w:rPr>
        <w:t xml:space="preserve"> (</w:t>
      </w:r>
      <w:r w:rsidRPr="001F2BA8">
        <w:rPr>
          <w:rFonts w:ascii="Times New Roman" w:hAnsi="Times New Roman" w:cs="Times New Roman"/>
          <w:b/>
          <w:bCs/>
          <w:sz w:val="24"/>
          <w:szCs w:val="24"/>
        </w:rPr>
        <w:t xml:space="preserve">Draft </w:t>
      </w:r>
      <w:r>
        <w:rPr>
          <w:rFonts w:ascii="Times New Roman" w:hAnsi="Times New Roman" w:cs="Times New Roman"/>
          <w:b/>
          <w:bCs/>
          <w:sz w:val="24"/>
          <w:szCs w:val="24"/>
        </w:rPr>
        <w:t>2/13/2020)</w:t>
      </w:r>
    </w:p>
    <w:p w14:paraId="20DB2308" w14:textId="3969779F" w:rsidR="005265EC" w:rsidRPr="00A15800" w:rsidRDefault="005265EC" w:rsidP="005265EC">
      <w:pPr>
        <w:rPr>
          <w:rFonts w:ascii="Times New Roman" w:hAnsi="Times New Roman" w:cs="Times New Roman"/>
          <w:b/>
          <w:bCs/>
          <w:sz w:val="24"/>
          <w:szCs w:val="24"/>
        </w:rPr>
      </w:pPr>
      <w:r w:rsidRPr="00675435">
        <w:rPr>
          <w:rFonts w:ascii="Times New Roman" w:hAnsi="Times New Roman" w:cs="Times New Roman"/>
          <w:sz w:val="24"/>
          <w:szCs w:val="24"/>
        </w:rPr>
        <w:t xml:space="preserve">Page iv - Table of Contents: Add </w:t>
      </w:r>
      <w:r w:rsidRPr="00F366FA">
        <w:rPr>
          <w:rFonts w:ascii="Times New Roman" w:hAnsi="Times New Roman" w:cs="Times New Roman"/>
          <w:sz w:val="24"/>
          <w:szCs w:val="24"/>
          <w:u w:val="single"/>
        </w:rPr>
        <w:t>§ 1-909 Grease Traps…97</w:t>
      </w:r>
      <w:r w:rsidRPr="00675435">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11DBA314" w14:textId="50705A23" w:rsidR="005265EC" w:rsidRPr="00A15800" w:rsidRDefault="005265EC" w:rsidP="005265EC">
      <w:pPr>
        <w:rPr>
          <w:rFonts w:ascii="Times New Roman" w:hAnsi="Times New Roman" w:cs="Times New Roman"/>
          <w:b/>
          <w:bCs/>
          <w:sz w:val="24"/>
          <w:szCs w:val="24"/>
        </w:rPr>
      </w:pPr>
      <w:bookmarkStart w:id="0" w:name="_Hlk32495331"/>
      <w:r>
        <w:rPr>
          <w:rFonts w:ascii="Times New Roman" w:hAnsi="Times New Roman" w:cs="Times New Roman"/>
          <w:sz w:val="24"/>
          <w:szCs w:val="24"/>
        </w:rPr>
        <w:t xml:space="preserve">Page 25 - </w:t>
      </w:r>
      <w:r w:rsidRPr="0001064C">
        <w:rPr>
          <w:rFonts w:ascii="Times New Roman" w:hAnsi="Times New Roman" w:cs="Times New Roman"/>
          <w:sz w:val="24"/>
          <w:szCs w:val="24"/>
        </w:rPr>
        <w:t>§ 1-304(13)</w:t>
      </w:r>
      <w:r>
        <w:rPr>
          <w:rFonts w:ascii="Times New Roman" w:hAnsi="Times New Roman" w:cs="Times New Roman"/>
          <w:sz w:val="24"/>
          <w:szCs w:val="24"/>
        </w:rPr>
        <w:t>:</w:t>
      </w:r>
      <w:r w:rsidRPr="0001064C">
        <w:rPr>
          <w:rFonts w:ascii="Times New Roman" w:hAnsi="Times New Roman" w:cs="Times New Roman"/>
          <w:sz w:val="24"/>
          <w:szCs w:val="24"/>
        </w:rPr>
        <w:t xml:space="preserve"> </w:t>
      </w:r>
      <w:r>
        <w:rPr>
          <w:rFonts w:ascii="Times New Roman" w:hAnsi="Times New Roman" w:cs="Times New Roman"/>
          <w:sz w:val="24"/>
          <w:szCs w:val="24"/>
        </w:rPr>
        <w:t>Delete “</w:t>
      </w:r>
      <w:r w:rsidRPr="0043457A">
        <w:rPr>
          <w:rFonts w:ascii="Times New Roman" w:hAnsi="Times New Roman" w:cs="Times New Roman"/>
          <w:sz w:val="24"/>
          <w:szCs w:val="24"/>
        </w:rPr>
        <w:t>or in a manner that modifies any operational requirements of such a sanitary sewer service line, and any associated sanitary sewer collection line</w:t>
      </w:r>
      <w:r>
        <w:rPr>
          <w:rFonts w:ascii="Times New Roman" w:hAnsi="Times New Roman" w:cs="Times New Roman"/>
          <w:sz w:val="24"/>
          <w:szCs w:val="24"/>
        </w:rPr>
        <w:t xml:space="preserve">” and add a new (B) </w:t>
      </w:r>
      <w:r w:rsidRPr="00054F13">
        <w:rPr>
          <w:rFonts w:ascii="Times New Roman" w:hAnsi="Times New Roman" w:cs="Times New Roman"/>
          <w:sz w:val="24"/>
          <w:szCs w:val="24"/>
          <w:u w:val="single"/>
        </w:rPr>
        <w:t>the modification or change in use does not modify operational requirements that need to be applied to the building or structure or campground, the sanitary sewer service line, and any associated sanitary sewer collection line</w:t>
      </w:r>
      <w:r w:rsidRPr="009253BB">
        <w:rPr>
          <w:rFonts w:ascii="Times New Roman" w:hAnsi="Times New Roman" w:cs="Times New Roman"/>
          <w:sz w:val="24"/>
          <w:szCs w:val="24"/>
          <w:u w:val="single"/>
        </w:rPr>
        <w:t>;</w:t>
      </w:r>
      <w:bookmarkEnd w:id="0"/>
      <w:r>
        <w:rPr>
          <w:rFonts w:ascii="Times New Roman" w:hAnsi="Times New Roman" w:cs="Times New Roman"/>
          <w:sz w:val="24"/>
          <w:szCs w:val="24"/>
        </w:rPr>
        <w:t>.</w:t>
      </w:r>
      <w:r w:rsidR="00A15800">
        <w:rPr>
          <w:rFonts w:ascii="Times New Roman" w:hAnsi="Times New Roman" w:cs="Times New Roman"/>
          <w:sz w:val="24"/>
          <w:szCs w:val="24"/>
        </w:rPr>
        <w:t xml:space="preserve">  </w:t>
      </w:r>
      <w:r w:rsidR="00A15800" w:rsidRPr="00A15800">
        <w:rPr>
          <w:rFonts w:ascii="Times New Roman" w:hAnsi="Times New Roman" w:cs="Times New Roman"/>
          <w:b/>
          <w:bCs/>
          <w:sz w:val="24"/>
          <w:szCs w:val="24"/>
        </w:rPr>
        <w:t>Agreed</w:t>
      </w:r>
    </w:p>
    <w:p w14:paraId="320C0072" w14:textId="546C7A65" w:rsidR="005265EC" w:rsidRPr="00F56D13" w:rsidRDefault="005265EC" w:rsidP="005265EC">
      <w:pPr>
        <w:rPr>
          <w:rFonts w:ascii="Times New Roman" w:hAnsi="Times New Roman" w:cs="Times New Roman"/>
          <w:b/>
          <w:bCs/>
          <w:sz w:val="24"/>
          <w:szCs w:val="24"/>
        </w:rPr>
      </w:pPr>
      <w:r w:rsidRPr="00765204">
        <w:rPr>
          <w:rFonts w:ascii="Times New Roman" w:hAnsi="Times New Roman" w:cs="Times New Roman"/>
          <w:sz w:val="24"/>
          <w:szCs w:val="24"/>
        </w:rPr>
        <w:t>Page 2</w:t>
      </w:r>
      <w:r>
        <w:rPr>
          <w:rFonts w:ascii="Times New Roman" w:hAnsi="Times New Roman" w:cs="Times New Roman"/>
          <w:sz w:val="24"/>
          <w:szCs w:val="24"/>
        </w:rPr>
        <w:t>6</w:t>
      </w:r>
      <w:r w:rsidRPr="00765204">
        <w:rPr>
          <w:rFonts w:ascii="Times New Roman" w:hAnsi="Times New Roman" w:cs="Times New Roman"/>
          <w:sz w:val="24"/>
          <w:szCs w:val="24"/>
        </w:rPr>
        <w:t xml:space="preserve"> - </w:t>
      </w:r>
      <w:r w:rsidRPr="0001064C">
        <w:rPr>
          <w:rFonts w:ascii="Times New Roman" w:hAnsi="Times New Roman" w:cs="Times New Roman"/>
          <w:sz w:val="24"/>
          <w:szCs w:val="24"/>
        </w:rPr>
        <w:t>§ 1-304(1</w:t>
      </w:r>
      <w:r>
        <w:rPr>
          <w:rFonts w:ascii="Times New Roman" w:hAnsi="Times New Roman" w:cs="Times New Roman"/>
          <w:sz w:val="24"/>
          <w:szCs w:val="24"/>
        </w:rPr>
        <w:t>4</w:t>
      </w:r>
      <w:r w:rsidRPr="0001064C">
        <w:rPr>
          <w:rFonts w:ascii="Times New Roman" w:hAnsi="Times New Roman" w:cs="Times New Roman"/>
          <w:sz w:val="24"/>
          <w:szCs w:val="24"/>
        </w:rPr>
        <w:t>)</w:t>
      </w:r>
      <w:r w:rsidRPr="00765204">
        <w:rPr>
          <w:rFonts w:ascii="Times New Roman" w:hAnsi="Times New Roman" w:cs="Times New Roman"/>
          <w:sz w:val="24"/>
          <w:szCs w:val="24"/>
        </w:rPr>
        <w:t>:</w:t>
      </w:r>
      <w:r w:rsidRPr="0001064C">
        <w:rPr>
          <w:rFonts w:ascii="Times New Roman" w:hAnsi="Times New Roman" w:cs="Times New Roman"/>
          <w:sz w:val="24"/>
          <w:szCs w:val="24"/>
        </w:rPr>
        <w:t xml:space="preserve"> </w:t>
      </w:r>
      <w:r>
        <w:rPr>
          <w:rFonts w:ascii="Times New Roman" w:hAnsi="Times New Roman" w:cs="Times New Roman"/>
          <w:sz w:val="24"/>
          <w:szCs w:val="24"/>
        </w:rPr>
        <w:t>Delete “</w:t>
      </w:r>
      <w:r w:rsidRPr="005B171E">
        <w:rPr>
          <w:rFonts w:ascii="Times New Roman" w:hAnsi="Times New Roman" w:cs="Times New Roman"/>
          <w:sz w:val="24"/>
          <w:szCs w:val="24"/>
        </w:rPr>
        <w:t>or in a manner that modifies any operational requirements of a water service line,</w:t>
      </w:r>
      <w:r>
        <w:rPr>
          <w:rFonts w:ascii="Times New Roman" w:hAnsi="Times New Roman" w:cs="Times New Roman"/>
          <w:sz w:val="24"/>
          <w:szCs w:val="24"/>
        </w:rPr>
        <w:t xml:space="preserve">” and add a new (B) </w:t>
      </w:r>
      <w:r w:rsidRPr="001256D5">
        <w:rPr>
          <w:rFonts w:ascii="Times New Roman" w:hAnsi="Times New Roman" w:cs="Times New Roman"/>
          <w:sz w:val="24"/>
          <w:szCs w:val="24"/>
          <w:u w:val="single"/>
        </w:rPr>
        <w:t>the modification or change in use does not modify operational requirements that need to be applied to the building or structure or campground, and water service line;</w:t>
      </w:r>
      <w:r>
        <w:rPr>
          <w:rFonts w:ascii="Times New Roman" w:hAnsi="Times New Roman" w:cs="Times New Roman"/>
          <w:sz w:val="24"/>
          <w:szCs w:val="24"/>
        </w:rPr>
        <w:t>.</w:t>
      </w:r>
      <w:r w:rsidR="00F56D13">
        <w:rPr>
          <w:rFonts w:ascii="Times New Roman" w:hAnsi="Times New Roman" w:cs="Times New Roman"/>
          <w:sz w:val="24"/>
          <w:szCs w:val="24"/>
        </w:rPr>
        <w:t xml:space="preserve"> </w:t>
      </w:r>
      <w:r w:rsidR="00F56D13">
        <w:rPr>
          <w:rFonts w:ascii="Times New Roman" w:hAnsi="Times New Roman" w:cs="Times New Roman"/>
          <w:b/>
          <w:bCs/>
          <w:sz w:val="24"/>
          <w:szCs w:val="24"/>
        </w:rPr>
        <w:t>Agreed</w:t>
      </w:r>
    </w:p>
    <w:p w14:paraId="1179E883" w14:textId="06D0643E" w:rsidR="005265EC" w:rsidRDefault="005265EC" w:rsidP="005265EC">
      <w:pPr>
        <w:rPr>
          <w:rFonts w:ascii="Times New Roman" w:hAnsi="Times New Roman" w:cs="Times New Roman"/>
          <w:b/>
          <w:bCs/>
          <w:sz w:val="24"/>
          <w:szCs w:val="24"/>
        </w:rPr>
      </w:pPr>
      <w:r>
        <w:rPr>
          <w:rFonts w:ascii="Times New Roman" w:hAnsi="Times New Roman" w:cs="Times New Roman"/>
          <w:sz w:val="24"/>
          <w:szCs w:val="24"/>
        </w:rPr>
        <w:t xml:space="preserve">Page 46 - </w:t>
      </w:r>
      <w:r w:rsidRPr="007B2261">
        <w:rPr>
          <w:rFonts w:ascii="Times New Roman" w:hAnsi="Times New Roman" w:cs="Times New Roman"/>
          <w:sz w:val="24"/>
          <w:szCs w:val="24"/>
        </w:rPr>
        <w:t>§ 1-40</w:t>
      </w:r>
      <w:r>
        <w:rPr>
          <w:rFonts w:ascii="Times New Roman" w:hAnsi="Times New Roman" w:cs="Times New Roman"/>
          <w:sz w:val="24"/>
          <w:szCs w:val="24"/>
        </w:rPr>
        <w:t xml:space="preserve">5(10)(A): Delete “Design cost estimates” and replace with </w:t>
      </w:r>
      <w:r w:rsidRPr="00BF4BA2">
        <w:rPr>
          <w:rFonts w:ascii="Times New Roman" w:hAnsi="Times New Roman" w:cs="Times New Roman"/>
          <w:sz w:val="24"/>
          <w:szCs w:val="24"/>
          <w:u w:val="single"/>
        </w:rPr>
        <w:t>Retail costs</w:t>
      </w:r>
      <w:r>
        <w:rPr>
          <w:rFonts w:ascii="Times New Roman" w:hAnsi="Times New Roman" w:cs="Times New Roman"/>
          <w:sz w:val="24"/>
          <w:szCs w:val="24"/>
        </w:rPr>
        <w:t>.</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0CD9ADEE" w14:textId="031BE27C" w:rsidR="005265EC" w:rsidRPr="00A15800" w:rsidRDefault="005265EC" w:rsidP="005265EC">
      <w:pPr>
        <w:rPr>
          <w:rFonts w:ascii="Times New Roman" w:hAnsi="Times New Roman" w:cs="Times New Roman"/>
          <w:b/>
          <w:bCs/>
          <w:sz w:val="24"/>
          <w:szCs w:val="24"/>
        </w:rPr>
      </w:pPr>
      <w:r w:rsidRPr="00BF4BA2">
        <w:rPr>
          <w:rFonts w:ascii="Times New Roman" w:hAnsi="Times New Roman" w:cs="Times New Roman"/>
          <w:sz w:val="24"/>
          <w:szCs w:val="24"/>
        </w:rPr>
        <w:t>Page 4</w:t>
      </w:r>
      <w:r>
        <w:rPr>
          <w:rFonts w:ascii="Times New Roman" w:hAnsi="Times New Roman" w:cs="Times New Roman"/>
          <w:sz w:val="24"/>
          <w:szCs w:val="24"/>
        </w:rPr>
        <w:t>6</w:t>
      </w:r>
      <w:r w:rsidRPr="00BF4BA2">
        <w:rPr>
          <w:rFonts w:ascii="Times New Roman" w:hAnsi="Times New Roman" w:cs="Times New Roman"/>
          <w:sz w:val="24"/>
          <w:szCs w:val="24"/>
        </w:rPr>
        <w:t xml:space="preserve"> - § 1-405(10)</w:t>
      </w:r>
      <w:r>
        <w:rPr>
          <w:rFonts w:ascii="Times New Roman" w:hAnsi="Times New Roman" w:cs="Times New Roman"/>
          <w:sz w:val="24"/>
          <w:szCs w:val="24"/>
        </w:rPr>
        <w:t xml:space="preserve">(C): Add </w:t>
      </w:r>
      <w:r w:rsidRPr="009704F5">
        <w:rPr>
          <w:rFonts w:ascii="Times New Roman" w:hAnsi="Times New Roman" w:cs="Times New Roman"/>
          <w:sz w:val="24"/>
          <w:szCs w:val="24"/>
          <w:u w:val="single"/>
        </w:rPr>
        <w:t>based on a projected 20-year life of the system or component</w:t>
      </w:r>
      <w:r w:rsidRPr="009704F5">
        <w:rPr>
          <w:rFonts w:ascii="Times New Roman" w:hAnsi="Times New Roman" w:cs="Times New Roman"/>
          <w:sz w:val="24"/>
          <w:szCs w:val="24"/>
        </w:rPr>
        <w:t>.</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15F229C1" w14:textId="331E4022" w:rsidR="005265EC" w:rsidRPr="00A15800" w:rsidRDefault="005265EC" w:rsidP="005265EC">
      <w:pPr>
        <w:rPr>
          <w:rFonts w:ascii="Times New Roman" w:hAnsi="Times New Roman" w:cs="Times New Roman"/>
          <w:b/>
          <w:bCs/>
          <w:sz w:val="24"/>
          <w:szCs w:val="24"/>
        </w:rPr>
      </w:pPr>
      <w:r w:rsidRPr="00B47DF3">
        <w:rPr>
          <w:rFonts w:ascii="Times New Roman" w:hAnsi="Times New Roman" w:cs="Times New Roman"/>
          <w:sz w:val="24"/>
          <w:szCs w:val="24"/>
        </w:rPr>
        <w:t>Page 46 - § 1-406: Add (8)</w:t>
      </w:r>
      <w:r>
        <w:rPr>
          <w:rFonts w:ascii="Times New Roman" w:hAnsi="Times New Roman" w:cs="Times New Roman"/>
          <w:sz w:val="24"/>
          <w:szCs w:val="24"/>
          <w:u w:val="single"/>
        </w:rPr>
        <w:t xml:space="preserve"> </w:t>
      </w:r>
      <w:r w:rsidRPr="00AD2DA5">
        <w:rPr>
          <w:rFonts w:ascii="Times New Roman" w:hAnsi="Times New Roman" w:cs="Times New Roman"/>
          <w:sz w:val="24"/>
          <w:szCs w:val="24"/>
          <w:u w:val="single"/>
        </w:rPr>
        <w:t>A recalculation of the operation and maintenance costs based on a projected 20-year life of the system or component.</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06387DA0" w14:textId="7758A61D" w:rsidR="005265EC" w:rsidRPr="00A15800" w:rsidRDefault="005265EC" w:rsidP="005265EC">
      <w:pPr>
        <w:rPr>
          <w:rFonts w:ascii="Times New Roman" w:hAnsi="Times New Roman" w:cs="Times New Roman"/>
          <w:b/>
          <w:bCs/>
          <w:sz w:val="24"/>
          <w:szCs w:val="24"/>
        </w:rPr>
      </w:pPr>
      <w:r w:rsidRPr="00675435">
        <w:rPr>
          <w:rFonts w:ascii="Times New Roman" w:hAnsi="Times New Roman" w:cs="Times New Roman"/>
          <w:sz w:val="24"/>
          <w:szCs w:val="24"/>
        </w:rPr>
        <w:t>Page 8</w:t>
      </w:r>
      <w:r>
        <w:rPr>
          <w:rFonts w:ascii="Times New Roman" w:hAnsi="Times New Roman" w:cs="Times New Roman"/>
          <w:sz w:val="24"/>
          <w:szCs w:val="24"/>
        </w:rPr>
        <w:t>5</w:t>
      </w:r>
      <w:r w:rsidRPr="00675435">
        <w:rPr>
          <w:rFonts w:ascii="Times New Roman" w:hAnsi="Times New Roman" w:cs="Times New Roman"/>
          <w:sz w:val="24"/>
          <w:szCs w:val="24"/>
        </w:rPr>
        <w:t xml:space="preserve"> - § 1-903(k)(1): </w:t>
      </w:r>
      <w:r w:rsidRPr="001F63E0">
        <w:rPr>
          <w:rFonts w:ascii="Times New Roman" w:hAnsi="Times New Roman" w:cs="Times New Roman"/>
          <w:sz w:val="24"/>
          <w:szCs w:val="24"/>
        </w:rPr>
        <w:t xml:space="preserve">Delete </w:t>
      </w:r>
      <w:r w:rsidRPr="00675435">
        <w:rPr>
          <w:rFonts w:ascii="Times New Roman" w:hAnsi="Times New Roman" w:cs="Times New Roman"/>
          <w:sz w:val="24"/>
          <w:szCs w:val="24"/>
        </w:rPr>
        <w:t xml:space="preserve">“24”, replace with </w:t>
      </w:r>
      <w:r w:rsidRPr="00F07481">
        <w:rPr>
          <w:rFonts w:ascii="Times New Roman" w:hAnsi="Times New Roman" w:cs="Times New Roman"/>
          <w:sz w:val="24"/>
          <w:szCs w:val="24"/>
          <w:u w:val="single"/>
        </w:rPr>
        <w:t>18</w:t>
      </w:r>
      <w:r w:rsidRPr="00675435">
        <w:rPr>
          <w:rFonts w:ascii="Times New Roman" w:hAnsi="Times New Roman" w:cs="Times New Roman"/>
          <w:sz w:val="24"/>
          <w:szCs w:val="24"/>
        </w:rPr>
        <w:t>.</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4038128E" w14:textId="75F5689B" w:rsidR="005265EC" w:rsidRPr="00A15800" w:rsidRDefault="005265EC" w:rsidP="005265EC">
      <w:pPr>
        <w:rPr>
          <w:rFonts w:ascii="Times New Roman" w:hAnsi="Times New Roman" w:cs="Times New Roman"/>
          <w:b/>
          <w:bCs/>
          <w:sz w:val="24"/>
          <w:szCs w:val="24"/>
        </w:rPr>
      </w:pPr>
      <w:r w:rsidRPr="00675435">
        <w:rPr>
          <w:rFonts w:ascii="Times New Roman" w:hAnsi="Times New Roman" w:cs="Times New Roman"/>
          <w:sz w:val="24"/>
          <w:szCs w:val="24"/>
        </w:rPr>
        <w:t>Page 9</w:t>
      </w:r>
      <w:r>
        <w:rPr>
          <w:rFonts w:ascii="Times New Roman" w:hAnsi="Times New Roman" w:cs="Times New Roman"/>
          <w:sz w:val="24"/>
          <w:szCs w:val="24"/>
        </w:rPr>
        <w:t>6</w:t>
      </w:r>
      <w:r w:rsidRPr="00675435">
        <w:rPr>
          <w:rFonts w:ascii="Times New Roman" w:hAnsi="Times New Roman" w:cs="Times New Roman"/>
          <w:sz w:val="24"/>
          <w:szCs w:val="24"/>
        </w:rPr>
        <w:t xml:space="preserve"> - § 1-908(a)(2): </w:t>
      </w:r>
      <w:r w:rsidRPr="001F63E0">
        <w:rPr>
          <w:rFonts w:ascii="Times New Roman" w:hAnsi="Times New Roman" w:cs="Times New Roman"/>
          <w:sz w:val="24"/>
          <w:szCs w:val="24"/>
        </w:rPr>
        <w:t xml:space="preserve">Delete </w:t>
      </w:r>
      <w:r w:rsidRPr="00675435">
        <w:rPr>
          <w:rFonts w:ascii="Times New Roman" w:hAnsi="Times New Roman" w:cs="Times New Roman"/>
          <w:sz w:val="24"/>
          <w:szCs w:val="24"/>
        </w:rPr>
        <w:t xml:space="preserve">“one”, replace with </w:t>
      </w:r>
      <w:r w:rsidRPr="00F07481">
        <w:rPr>
          <w:rFonts w:ascii="Times New Roman" w:hAnsi="Times New Roman" w:cs="Times New Roman"/>
          <w:sz w:val="24"/>
          <w:szCs w:val="24"/>
          <w:u w:val="single"/>
        </w:rPr>
        <w:t>two</w:t>
      </w:r>
      <w:r w:rsidRPr="00675435">
        <w:rPr>
          <w:rFonts w:ascii="Times New Roman" w:hAnsi="Times New Roman" w:cs="Times New Roman"/>
          <w:sz w:val="24"/>
          <w:szCs w:val="24"/>
        </w:rPr>
        <w:t xml:space="preserve"> to be consistent with the sizing of septic tanks in Table 9-1. Add an </w:t>
      </w:r>
      <w:r w:rsidRPr="00F07481">
        <w:rPr>
          <w:rFonts w:ascii="Times New Roman" w:hAnsi="Times New Roman" w:cs="Times New Roman"/>
          <w:sz w:val="24"/>
          <w:szCs w:val="24"/>
          <w:u w:val="single"/>
        </w:rPr>
        <w:t>s</w:t>
      </w:r>
      <w:r w:rsidRPr="00675435">
        <w:rPr>
          <w:rFonts w:ascii="Times New Roman" w:hAnsi="Times New Roman" w:cs="Times New Roman"/>
          <w:sz w:val="24"/>
          <w:szCs w:val="24"/>
        </w:rPr>
        <w:t xml:space="preserve"> to day.</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422CAA9A" w14:textId="226C0AB7" w:rsidR="005265EC" w:rsidRPr="00A15800" w:rsidRDefault="005265EC" w:rsidP="005265EC">
      <w:pPr>
        <w:rPr>
          <w:rFonts w:ascii="Times New Roman" w:hAnsi="Times New Roman" w:cs="Times New Roman"/>
          <w:b/>
          <w:bCs/>
          <w:sz w:val="24"/>
          <w:szCs w:val="24"/>
        </w:rPr>
      </w:pPr>
      <w:r>
        <w:rPr>
          <w:rFonts w:ascii="Times New Roman" w:hAnsi="Times New Roman" w:cs="Times New Roman"/>
          <w:sz w:val="24"/>
          <w:szCs w:val="24"/>
        </w:rPr>
        <w:t xml:space="preserve">Page 100 </w:t>
      </w:r>
      <w:r w:rsidRPr="00774C24">
        <w:rPr>
          <w:rFonts w:ascii="Times New Roman" w:hAnsi="Times New Roman" w:cs="Times New Roman"/>
          <w:sz w:val="24"/>
          <w:szCs w:val="24"/>
        </w:rPr>
        <w:t>- § 1-9</w:t>
      </w:r>
      <w:r>
        <w:rPr>
          <w:rFonts w:ascii="Times New Roman" w:hAnsi="Times New Roman" w:cs="Times New Roman"/>
          <w:sz w:val="24"/>
          <w:szCs w:val="24"/>
        </w:rPr>
        <w:t>1</w:t>
      </w:r>
      <w:r w:rsidRPr="00774C24">
        <w:rPr>
          <w:rFonts w:ascii="Times New Roman" w:hAnsi="Times New Roman" w:cs="Times New Roman"/>
          <w:sz w:val="24"/>
          <w:szCs w:val="24"/>
        </w:rPr>
        <w:t>0(</w:t>
      </w:r>
      <w:r>
        <w:rPr>
          <w:rFonts w:ascii="Times New Roman" w:hAnsi="Times New Roman" w:cs="Times New Roman"/>
          <w:sz w:val="24"/>
          <w:szCs w:val="24"/>
        </w:rPr>
        <w:t>f</w:t>
      </w:r>
      <w:r w:rsidRPr="00774C24">
        <w:rPr>
          <w:rFonts w:ascii="Times New Roman" w:hAnsi="Times New Roman" w:cs="Times New Roman"/>
          <w:sz w:val="24"/>
          <w:szCs w:val="24"/>
        </w:rPr>
        <w:t xml:space="preserve">): </w:t>
      </w:r>
      <w:r>
        <w:rPr>
          <w:rFonts w:ascii="Times New Roman" w:hAnsi="Times New Roman" w:cs="Times New Roman"/>
          <w:sz w:val="24"/>
          <w:szCs w:val="24"/>
        </w:rPr>
        <w:t>Delete “</w:t>
      </w:r>
      <w:r w:rsidRPr="00984C27">
        <w:rPr>
          <w:rFonts w:ascii="Times New Roman" w:hAnsi="Times New Roman" w:cs="Times New Roman"/>
          <w:sz w:val="24"/>
          <w:szCs w:val="24"/>
        </w:rPr>
        <w:t>on or after January 1, 2007 and completed</w:t>
      </w:r>
      <w:r>
        <w:rPr>
          <w:rFonts w:ascii="Times New Roman" w:hAnsi="Times New Roman" w:cs="Times New Roman"/>
          <w:sz w:val="24"/>
          <w:szCs w:val="24"/>
        </w:rPr>
        <w:t>”.</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4699A7B1" w14:textId="58748532" w:rsidR="005265EC" w:rsidRPr="00A15800" w:rsidRDefault="005265EC" w:rsidP="005265EC">
      <w:pPr>
        <w:rPr>
          <w:rFonts w:ascii="Times New Roman" w:hAnsi="Times New Roman" w:cs="Times New Roman"/>
          <w:b/>
          <w:bCs/>
          <w:sz w:val="24"/>
          <w:szCs w:val="24"/>
        </w:rPr>
      </w:pPr>
      <w:r w:rsidRPr="009044F5">
        <w:rPr>
          <w:rFonts w:ascii="Times New Roman" w:hAnsi="Times New Roman" w:cs="Times New Roman"/>
          <w:sz w:val="24"/>
          <w:szCs w:val="24"/>
        </w:rPr>
        <w:lastRenderedPageBreak/>
        <w:t xml:space="preserve">Page </w:t>
      </w:r>
      <w:r>
        <w:rPr>
          <w:rFonts w:ascii="Times New Roman" w:hAnsi="Times New Roman" w:cs="Times New Roman"/>
          <w:sz w:val="24"/>
          <w:szCs w:val="24"/>
        </w:rPr>
        <w:t>100</w:t>
      </w:r>
      <w:r w:rsidRPr="009044F5">
        <w:rPr>
          <w:rFonts w:ascii="Times New Roman" w:hAnsi="Times New Roman" w:cs="Times New Roman"/>
          <w:sz w:val="24"/>
          <w:szCs w:val="24"/>
        </w:rPr>
        <w:t xml:space="preserve"> - § 1-910(f):</w:t>
      </w:r>
      <w:r>
        <w:rPr>
          <w:rFonts w:ascii="Times New Roman" w:hAnsi="Times New Roman" w:cs="Times New Roman"/>
          <w:sz w:val="24"/>
          <w:szCs w:val="24"/>
        </w:rPr>
        <w:t xml:space="preserve"> Add (3) </w:t>
      </w:r>
      <w:r w:rsidRPr="00F07481">
        <w:rPr>
          <w:rFonts w:ascii="Times New Roman" w:hAnsi="Times New Roman" w:cs="Times New Roman"/>
          <w:sz w:val="24"/>
          <w:szCs w:val="24"/>
          <w:u w:val="single"/>
        </w:rPr>
        <w:t>For soil descriptions and recordings completed prior to January 1, 2007, the Secretary will require one or more soil excavations to confirm the accuracy of the previous soil descriptions. When determining the number of soil excavations, the Secretary shall consider the consistency of the soil texture, recorded depth to the seasonal high groundwater table, depth to bedrock, depth of soil over a soil with a consistence of firm or denser, and number of existing excavations.</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0FC311A9" w14:textId="4C35F1A9" w:rsidR="005265EC" w:rsidRPr="00A15800" w:rsidRDefault="005265EC" w:rsidP="005265EC">
      <w:pPr>
        <w:rPr>
          <w:rFonts w:ascii="Times New Roman" w:hAnsi="Times New Roman" w:cs="Times New Roman"/>
          <w:b/>
          <w:bCs/>
          <w:sz w:val="24"/>
          <w:szCs w:val="24"/>
        </w:rPr>
      </w:pPr>
      <w:r w:rsidRPr="00C5642E">
        <w:rPr>
          <w:rFonts w:ascii="Times New Roman" w:hAnsi="Times New Roman" w:cs="Times New Roman"/>
          <w:sz w:val="24"/>
          <w:szCs w:val="24"/>
        </w:rPr>
        <w:t xml:space="preserve">Page </w:t>
      </w:r>
      <w:r>
        <w:rPr>
          <w:rFonts w:ascii="Times New Roman" w:hAnsi="Times New Roman" w:cs="Times New Roman"/>
          <w:sz w:val="24"/>
          <w:szCs w:val="24"/>
        </w:rPr>
        <w:t>108</w:t>
      </w:r>
      <w:r w:rsidRPr="00C5642E">
        <w:rPr>
          <w:rFonts w:ascii="Times New Roman" w:hAnsi="Times New Roman" w:cs="Times New Roman"/>
          <w:sz w:val="24"/>
          <w:szCs w:val="24"/>
        </w:rPr>
        <w:t xml:space="preserve"> </w:t>
      </w:r>
      <w:r w:rsidRPr="00A7163F">
        <w:rPr>
          <w:rFonts w:ascii="Times New Roman" w:hAnsi="Times New Roman" w:cs="Times New Roman"/>
          <w:sz w:val="24"/>
          <w:szCs w:val="24"/>
        </w:rPr>
        <w:t>-</w:t>
      </w:r>
      <w:r w:rsidRPr="00C5642E">
        <w:rPr>
          <w:rFonts w:ascii="Times New Roman" w:hAnsi="Times New Roman" w:cs="Times New Roman"/>
          <w:sz w:val="24"/>
          <w:szCs w:val="24"/>
        </w:rPr>
        <w:t xml:space="preserve"> </w:t>
      </w:r>
      <w:r>
        <w:rPr>
          <w:rFonts w:ascii="Times New Roman" w:hAnsi="Times New Roman" w:cs="Times New Roman"/>
          <w:sz w:val="24"/>
          <w:szCs w:val="24"/>
        </w:rPr>
        <w:t>Table 9-5 (continued)</w:t>
      </w:r>
      <w:r w:rsidRPr="00C5642E">
        <w:rPr>
          <w:rFonts w:ascii="Times New Roman" w:hAnsi="Times New Roman" w:cs="Times New Roman"/>
          <w:sz w:val="24"/>
          <w:szCs w:val="24"/>
        </w:rPr>
        <w:t>:</w:t>
      </w:r>
      <w:r>
        <w:rPr>
          <w:rFonts w:ascii="Times New Roman" w:hAnsi="Times New Roman" w:cs="Times New Roman"/>
          <w:sz w:val="24"/>
          <w:szCs w:val="24"/>
        </w:rPr>
        <w:t xml:space="preserve"> Row “</w:t>
      </w:r>
      <w:r w:rsidRPr="00A75CFC">
        <w:rPr>
          <w:rFonts w:ascii="Times New Roman" w:hAnsi="Times New Roman" w:cs="Times New Roman"/>
          <w:sz w:val="24"/>
          <w:szCs w:val="24"/>
        </w:rPr>
        <w:t>Foundation, footing, or perimeter of a building or structure with a drain</w:t>
      </w:r>
      <w:r>
        <w:rPr>
          <w:rFonts w:ascii="Times New Roman" w:hAnsi="Times New Roman" w:cs="Times New Roman"/>
          <w:sz w:val="24"/>
          <w:szCs w:val="24"/>
        </w:rPr>
        <w:t xml:space="preserve"> </w:t>
      </w:r>
      <w:r w:rsidRPr="00A75CFC">
        <w:rPr>
          <w:rFonts w:ascii="Times New Roman" w:hAnsi="Times New Roman" w:cs="Times New Roman"/>
          <w:sz w:val="24"/>
          <w:szCs w:val="24"/>
        </w:rPr>
        <w:t>(located upslope of a leachfield)</w:t>
      </w:r>
      <w:r>
        <w:rPr>
          <w:rFonts w:ascii="Times New Roman" w:hAnsi="Times New Roman" w:cs="Times New Roman"/>
          <w:sz w:val="24"/>
          <w:szCs w:val="24"/>
        </w:rPr>
        <w:t>”, 3</w:t>
      </w:r>
      <w:r w:rsidRPr="009E1FE8">
        <w:rPr>
          <w:rFonts w:ascii="Times New Roman" w:hAnsi="Times New Roman" w:cs="Times New Roman"/>
          <w:sz w:val="24"/>
          <w:szCs w:val="24"/>
          <w:vertAlign w:val="superscript"/>
        </w:rPr>
        <w:t>rd</w:t>
      </w:r>
      <w:r>
        <w:rPr>
          <w:rFonts w:ascii="Times New Roman" w:hAnsi="Times New Roman" w:cs="Times New Roman"/>
          <w:sz w:val="24"/>
          <w:szCs w:val="24"/>
        </w:rPr>
        <w:t xml:space="preserve"> column, delete 10 and replace with </w:t>
      </w:r>
      <w:r w:rsidRPr="00553903">
        <w:rPr>
          <w:rFonts w:ascii="Times New Roman" w:hAnsi="Times New Roman" w:cs="Times New Roman"/>
          <w:sz w:val="24"/>
          <w:szCs w:val="24"/>
          <w:u w:val="single"/>
        </w:rPr>
        <w:t>20</w:t>
      </w:r>
      <w:r>
        <w:rPr>
          <w:rFonts w:ascii="Times New Roman" w:hAnsi="Times New Roman" w:cs="Times New Roman"/>
          <w:sz w:val="24"/>
          <w:szCs w:val="24"/>
        </w:rPr>
        <w:t>; 6</w:t>
      </w:r>
      <w:r w:rsidRPr="00236561">
        <w:rPr>
          <w:rFonts w:ascii="Times New Roman" w:hAnsi="Times New Roman" w:cs="Times New Roman"/>
          <w:sz w:val="24"/>
          <w:szCs w:val="24"/>
          <w:vertAlign w:val="superscript"/>
        </w:rPr>
        <w:t>th</w:t>
      </w:r>
      <w:r>
        <w:rPr>
          <w:rFonts w:ascii="Times New Roman" w:hAnsi="Times New Roman" w:cs="Times New Roman"/>
          <w:sz w:val="24"/>
          <w:szCs w:val="24"/>
        </w:rPr>
        <w:t xml:space="preserve"> column, d</w:t>
      </w:r>
      <w:r w:rsidRPr="00B1333D">
        <w:rPr>
          <w:rFonts w:ascii="Times New Roman" w:hAnsi="Times New Roman" w:cs="Times New Roman"/>
          <w:sz w:val="24"/>
          <w:szCs w:val="24"/>
        </w:rPr>
        <w:t xml:space="preserve">elete 10 and replace with </w:t>
      </w:r>
      <w:r w:rsidRPr="00553903">
        <w:rPr>
          <w:rFonts w:ascii="Times New Roman" w:hAnsi="Times New Roman" w:cs="Times New Roman"/>
          <w:sz w:val="24"/>
          <w:szCs w:val="24"/>
          <w:u w:val="single"/>
        </w:rPr>
        <w:t>20</w:t>
      </w:r>
      <w:r>
        <w:rPr>
          <w:rFonts w:ascii="Times New Roman" w:hAnsi="Times New Roman" w:cs="Times New Roman"/>
          <w:sz w:val="24"/>
          <w:szCs w:val="24"/>
        </w:rPr>
        <w:t>.</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49894A80" w14:textId="6B29C53B" w:rsidR="005265EC" w:rsidRPr="00A15800" w:rsidRDefault="005265EC" w:rsidP="005265EC">
      <w:pPr>
        <w:rPr>
          <w:rFonts w:ascii="Times New Roman" w:hAnsi="Times New Roman" w:cs="Times New Roman"/>
          <w:b/>
          <w:bCs/>
          <w:sz w:val="24"/>
          <w:szCs w:val="24"/>
        </w:rPr>
      </w:pPr>
      <w:r w:rsidRPr="00B1333D">
        <w:rPr>
          <w:rFonts w:ascii="Times New Roman" w:hAnsi="Times New Roman" w:cs="Times New Roman"/>
          <w:sz w:val="24"/>
          <w:szCs w:val="24"/>
        </w:rPr>
        <w:t>Page 10</w:t>
      </w:r>
      <w:r>
        <w:rPr>
          <w:rFonts w:ascii="Times New Roman" w:hAnsi="Times New Roman" w:cs="Times New Roman"/>
          <w:sz w:val="24"/>
          <w:szCs w:val="24"/>
        </w:rPr>
        <w:t>8</w:t>
      </w:r>
      <w:r w:rsidRPr="00B1333D">
        <w:rPr>
          <w:rFonts w:ascii="Times New Roman" w:hAnsi="Times New Roman" w:cs="Times New Roman"/>
          <w:sz w:val="24"/>
          <w:szCs w:val="24"/>
        </w:rPr>
        <w:t xml:space="preserve"> - Table 9-5 (continued): Row “Foundation, footing, or perimeter of a building or structure with</w:t>
      </w:r>
      <w:r>
        <w:rPr>
          <w:rFonts w:ascii="Times New Roman" w:hAnsi="Times New Roman" w:cs="Times New Roman"/>
          <w:sz w:val="24"/>
          <w:szCs w:val="24"/>
        </w:rPr>
        <w:t>out</w:t>
      </w:r>
      <w:r w:rsidRPr="00B1333D">
        <w:rPr>
          <w:rFonts w:ascii="Times New Roman" w:hAnsi="Times New Roman" w:cs="Times New Roman"/>
          <w:sz w:val="24"/>
          <w:szCs w:val="24"/>
        </w:rPr>
        <w:t xml:space="preserve"> a drain (located upslope of a leachfield)”, 3</w:t>
      </w:r>
      <w:r w:rsidRPr="00B1333D">
        <w:rPr>
          <w:rFonts w:ascii="Times New Roman" w:hAnsi="Times New Roman" w:cs="Times New Roman"/>
          <w:sz w:val="24"/>
          <w:szCs w:val="24"/>
          <w:vertAlign w:val="superscript"/>
        </w:rPr>
        <w:t>rd</w:t>
      </w:r>
      <w:r w:rsidRPr="00B1333D">
        <w:rPr>
          <w:rFonts w:ascii="Times New Roman" w:hAnsi="Times New Roman" w:cs="Times New Roman"/>
          <w:sz w:val="24"/>
          <w:szCs w:val="24"/>
        </w:rPr>
        <w:t xml:space="preserve"> column, delete </w:t>
      </w:r>
      <w:r>
        <w:rPr>
          <w:rFonts w:ascii="Times New Roman" w:hAnsi="Times New Roman" w:cs="Times New Roman"/>
          <w:sz w:val="24"/>
          <w:szCs w:val="24"/>
        </w:rPr>
        <w:t>2</w:t>
      </w:r>
      <w:r w:rsidRPr="00B1333D">
        <w:rPr>
          <w:rFonts w:ascii="Times New Roman" w:hAnsi="Times New Roman" w:cs="Times New Roman"/>
          <w:sz w:val="24"/>
          <w:szCs w:val="24"/>
        </w:rPr>
        <w:t xml:space="preserve">0 and replace with </w:t>
      </w:r>
      <w:r w:rsidRPr="00553903">
        <w:rPr>
          <w:rFonts w:ascii="Times New Roman" w:hAnsi="Times New Roman" w:cs="Times New Roman"/>
          <w:sz w:val="24"/>
          <w:szCs w:val="24"/>
          <w:u w:val="single"/>
        </w:rPr>
        <w:t>10</w:t>
      </w:r>
      <w:r w:rsidRPr="00B1333D">
        <w:rPr>
          <w:rFonts w:ascii="Times New Roman" w:hAnsi="Times New Roman" w:cs="Times New Roman"/>
          <w:sz w:val="24"/>
          <w:szCs w:val="24"/>
        </w:rPr>
        <w:t>; 6</w:t>
      </w:r>
      <w:r w:rsidRPr="00B1333D">
        <w:rPr>
          <w:rFonts w:ascii="Times New Roman" w:hAnsi="Times New Roman" w:cs="Times New Roman"/>
          <w:sz w:val="24"/>
          <w:szCs w:val="24"/>
          <w:vertAlign w:val="superscript"/>
        </w:rPr>
        <w:t>th</w:t>
      </w:r>
      <w:r w:rsidRPr="00B1333D">
        <w:rPr>
          <w:rFonts w:ascii="Times New Roman" w:hAnsi="Times New Roman" w:cs="Times New Roman"/>
          <w:sz w:val="24"/>
          <w:szCs w:val="24"/>
        </w:rPr>
        <w:t xml:space="preserve"> column, delete </w:t>
      </w:r>
      <w:r>
        <w:rPr>
          <w:rFonts w:ascii="Times New Roman" w:hAnsi="Times New Roman" w:cs="Times New Roman"/>
          <w:sz w:val="24"/>
          <w:szCs w:val="24"/>
        </w:rPr>
        <w:t>2</w:t>
      </w:r>
      <w:r w:rsidRPr="00B1333D">
        <w:rPr>
          <w:rFonts w:ascii="Times New Roman" w:hAnsi="Times New Roman" w:cs="Times New Roman"/>
          <w:sz w:val="24"/>
          <w:szCs w:val="24"/>
        </w:rPr>
        <w:t xml:space="preserve">0 and replace with </w:t>
      </w:r>
      <w:r w:rsidRPr="00553903">
        <w:rPr>
          <w:rFonts w:ascii="Times New Roman" w:hAnsi="Times New Roman" w:cs="Times New Roman"/>
          <w:sz w:val="24"/>
          <w:szCs w:val="24"/>
          <w:u w:val="single"/>
        </w:rPr>
        <w:t>10</w:t>
      </w:r>
      <w:r w:rsidRPr="00B1333D">
        <w:rPr>
          <w:rFonts w:ascii="Times New Roman" w:hAnsi="Times New Roman" w:cs="Times New Roman"/>
          <w:sz w:val="24"/>
          <w:szCs w:val="24"/>
        </w:rPr>
        <w:t>.</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32FBDCA1" w14:textId="72246705" w:rsidR="005265EC" w:rsidRPr="00A15800" w:rsidRDefault="005265EC" w:rsidP="005265EC">
      <w:pPr>
        <w:rPr>
          <w:rFonts w:ascii="Times New Roman" w:hAnsi="Times New Roman" w:cs="Times New Roman"/>
          <w:b/>
          <w:bCs/>
          <w:sz w:val="24"/>
          <w:szCs w:val="24"/>
        </w:rPr>
      </w:pPr>
      <w:r w:rsidRPr="006B020D">
        <w:rPr>
          <w:rFonts w:ascii="Times New Roman" w:hAnsi="Times New Roman" w:cs="Times New Roman"/>
          <w:sz w:val="24"/>
          <w:szCs w:val="24"/>
        </w:rPr>
        <w:t>Page 14</w:t>
      </w:r>
      <w:r>
        <w:rPr>
          <w:rFonts w:ascii="Times New Roman" w:hAnsi="Times New Roman" w:cs="Times New Roman"/>
          <w:sz w:val="24"/>
          <w:szCs w:val="24"/>
        </w:rPr>
        <w:t>8</w:t>
      </w:r>
      <w:r w:rsidRPr="006B020D">
        <w:rPr>
          <w:rFonts w:ascii="Times New Roman" w:hAnsi="Times New Roman" w:cs="Times New Roman"/>
          <w:sz w:val="24"/>
          <w:szCs w:val="24"/>
        </w:rPr>
        <w:t xml:space="preserve"> - § 1-928(a)(1)(B): Add “is existing </w:t>
      </w:r>
      <w:r w:rsidRPr="006B020D">
        <w:rPr>
          <w:rFonts w:ascii="Times New Roman" w:hAnsi="Times New Roman" w:cs="Times New Roman"/>
          <w:sz w:val="24"/>
          <w:szCs w:val="24"/>
          <w:u w:val="single"/>
        </w:rPr>
        <w:t xml:space="preserve">or proposed </w:t>
      </w:r>
      <w:r w:rsidRPr="006B020D">
        <w:rPr>
          <w:rFonts w:ascii="Times New Roman" w:hAnsi="Times New Roman" w:cs="Times New Roman"/>
          <w:sz w:val="24"/>
          <w:szCs w:val="24"/>
        </w:rPr>
        <w:t>and owned by a charitable, religious, or nonprofit organization.” (statutory change 2019 Legislative session)</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034BD4F3" w14:textId="4D0A4A42" w:rsidR="005265EC" w:rsidRPr="00A15800" w:rsidRDefault="005265EC" w:rsidP="005265EC">
      <w:pPr>
        <w:rPr>
          <w:rFonts w:ascii="Times New Roman" w:hAnsi="Times New Roman" w:cs="Times New Roman"/>
          <w:b/>
          <w:bCs/>
          <w:color w:val="FF0000"/>
          <w:sz w:val="24"/>
          <w:szCs w:val="24"/>
        </w:rPr>
      </w:pPr>
      <w:r w:rsidRPr="00687AB8">
        <w:rPr>
          <w:rFonts w:ascii="Times New Roman" w:hAnsi="Times New Roman" w:cs="Times New Roman"/>
          <w:sz w:val="24"/>
          <w:szCs w:val="24"/>
        </w:rPr>
        <w:t>Page 148 - § 1-928(a)(4): Add</w:t>
      </w:r>
      <w:r w:rsidRPr="00687AB8">
        <w:rPr>
          <w:rFonts w:ascii="Times New Roman" w:eastAsia="Times New Roman" w:hAnsi="Times New Roman" w:cs="Times New Roman"/>
          <w:sz w:val="24"/>
          <w:szCs w:val="24"/>
        </w:rPr>
        <w:t xml:space="preserve"> “</w:t>
      </w:r>
      <w:r w:rsidRPr="00687AB8">
        <w:rPr>
          <w:rFonts w:ascii="Times New Roman" w:hAnsi="Times New Roman" w:cs="Times New Roman"/>
          <w:sz w:val="24"/>
          <w:szCs w:val="24"/>
        </w:rPr>
        <w:t xml:space="preserve">The design flows do not exceed 600 gallons per day </w:t>
      </w:r>
      <w:r w:rsidRPr="00687AB8">
        <w:rPr>
          <w:rFonts w:ascii="Times New Roman" w:hAnsi="Times New Roman" w:cs="Times New Roman"/>
          <w:sz w:val="24"/>
          <w:szCs w:val="24"/>
          <w:u w:val="single"/>
        </w:rPr>
        <w:t>or the existing or proposed building or structure shall not be used to host events on more than 28 days in any calendar year</w:t>
      </w:r>
      <w:r w:rsidRPr="00687AB8">
        <w:rPr>
          <w:rFonts w:ascii="Times New Roman" w:hAnsi="Times New Roman" w:cs="Times New Roman"/>
          <w:sz w:val="24"/>
          <w:szCs w:val="24"/>
        </w:rPr>
        <w:t>.” (statutory change 2019 Legislative session)</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0F351432" w14:textId="7D436F54" w:rsidR="005265EC" w:rsidRPr="00A15800" w:rsidRDefault="005265EC" w:rsidP="005265EC">
      <w:pPr>
        <w:rPr>
          <w:rFonts w:ascii="Times New Roman" w:hAnsi="Times New Roman" w:cs="Times New Roman"/>
          <w:b/>
          <w:bCs/>
          <w:sz w:val="24"/>
          <w:szCs w:val="24"/>
        </w:rPr>
      </w:pPr>
      <w:r w:rsidRPr="00675435">
        <w:rPr>
          <w:rFonts w:ascii="Times New Roman" w:hAnsi="Times New Roman" w:cs="Times New Roman"/>
          <w:sz w:val="24"/>
          <w:szCs w:val="24"/>
        </w:rPr>
        <w:t>Page 16</w:t>
      </w:r>
      <w:r>
        <w:rPr>
          <w:rFonts w:ascii="Times New Roman" w:hAnsi="Times New Roman" w:cs="Times New Roman"/>
          <w:sz w:val="24"/>
          <w:szCs w:val="24"/>
        </w:rPr>
        <w:t>5</w:t>
      </w:r>
      <w:r w:rsidRPr="00675435">
        <w:rPr>
          <w:rFonts w:ascii="Times New Roman" w:hAnsi="Times New Roman" w:cs="Times New Roman"/>
          <w:sz w:val="24"/>
          <w:szCs w:val="24"/>
        </w:rPr>
        <w:t xml:space="preserve"> - § 1-1007(a)(1)(A): Correct typo, change C-900 to </w:t>
      </w:r>
      <w:r w:rsidRPr="00553903">
        <w:rPr>
          <w:rFonts w:ascii="Times New Roman" w:hAnsi="Times New Roman" w:cs="Times New Roman"/>
          <w:sz w:val="24"/>
          <w:szCs w:val="24"/>
          <w:u w:val="single"/>
        </w:rPr>
        <w:t>C900</w:t>
      </w:r>
      <w:r w:rsidRPr="00675435">
        <w:rPr>
          <w:rFonts w:ascii="Times New Roman" w:hAnsi="Times New Roman" w:cs="Times New Roman"/>
          <w:sz w:val="24"/>
          <w:szCs w:val="24"/>
        </w:rPr>
        <w:t>.</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02547233" w14:textId="769CD5CD" w:rsidR="005265EC" w:rsidRPr="00A15800" w:rsidRDefault="005265EC" w:rsidP="005265EC">
      <w:pPr>
        <w:rPr>
          <w:rFonts w:ascii="Times New Roman" w:hAnsi="Times New Roman" w:cs="Times New Roman"/>
          <w:b/>
          <w:bCs/>
          <w:sz w:val="24"/>
          <w:szCs w:val="24"/>
        </w:rPr>
      </w:pPr>
      <w:r w:rsidRPr="00675435">
        <w:rPr>
          <w:rFonts w:ascii="Times New Roman" w:hAnsi="Times New Roman" w:cs="Times New Roman"/>
          <w:sz w:val="24"/>
          <w:szCs w:val="24"/>
        </w:rPr>
        <w:t>Page 16</w:t>
      </w:r>
      <w:r>
        <w:rPr>
          <w:rFonts w:ascii="Times New Roman" w:hAnsi="Times New Roman" w:cs="Times New Roman"/>
          <w:sz w:val="24"/>
          <w:szCs w:val="24"/>
        </w:rPr>
        <w:t>5</w:t>
      </w:r>
      <w:r w:rsidRPr="00675435">
        <w:rPr>
          <w:rFonts w:ascii="Times New Roman" w:hAnsi="Times New Roman" w:cs="Times New Roman"/>
          <w:sz w:val="24"/>
          <w:szCs w:val="24"/>
        </w:rPr>
        <w:t xml:space="preserve"> - § 1-1007(a)(1)(B): Correct typo, change C-900 to </w:t>
      </w:r>
      <w:r w:rsidRPr="00553903">
        <w:rPr>
          <w:rFonts w:ascii="Times New Roman" w:hAnsi="Times New Roman" w:cs="Times New Roman"/>
          <w:sz w:val="24"/>
          <w:szCs w:val="24"/>
          <w:u w:val="single"/>
        </w:rPr>
        <w:t>C900</w:t>
      </w:r>
      <w:r w:rsidRPr="00675435">
        <w:rPr>
          <w:rFonts w:ascii="Times New Roman" w:hAnsi="Times New Roman" w:cs="Times New Roman"/>
          <w:sz w:val="24"/>
          <w:szCs w:val="24"/>
        </w:rPr>
        <w:t>.</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Agreed</w:t>
      </w:r>
    </w:p>
    <w:p w14:paraId="7CADC333" w14:textId="2523493F" w:rsidR="005265EC" w:rsidRDefault="005265EC" w:rsidP="005265EC">
      <w:pPr>
        <w:rPr>
          <w:rFonts w:ascii="Times New Roman" w:hAnsi="Times New Roman" w:cs="Times New Roman"/>
          <w:b/>
          <w:bCs/>
          <w:sz w:val="24"/>
          <w:szCs w:val="24"/>
        </w:rPr>
      </w:pPr>
      <w:bookmarkStart w:id="1" w:name="_Hlk17120795"/>
      <w:r w:rsidRPr="00675435">
        <w:rPr>
          <w:rFonts w:ascii="Times New Roman" w:hAnsi="Times New Roman" w:cs="Times New Roman"/>
          <w:sz w:val="24"/>
          <w:szCs w:val="24"/>
        </w:rPr>
        <w:t>Page 16</w:t>
      </w:r>
      <w:r>
        <w:rPr>
          <w:rFonts w:ascii="Times New Roman" w:hAnsi="Times New Roman" w:cs="Times New Roman"/>
          <w:sz w:val="24"/>
          <w:szCs w:val="24"/>
        </w:rPr>
        <w:t>5</w:t>
      </w:r>
      <w:r w:rsidRPr="00675435">
        <w:rPr>
          <w:rFonts w:ascii="Times New Roman" w:hAnsi="Times New Roman" w:cs="Times New Roman"/>
          <w:sz w:val="24"/>
          <w:szCs w:val="24"/>
        </w:rPr>
        <w:t xml:space="preserve"> - § 1-1007(b)(1)(B)(i): </w:t>
      </w:r>
      <w:r w:rsidRPr="00911D26">
        <w:rPr>
          <w:rFonts w:ascii="Times New Roman" w:hAnsi="Times New Roman" w:cs="Times New Roman"/>
          <w:sz w:val="24"/>
          <w:szCs w:val="24"/>
        </w:rPr>
        <w:t xml:space="preserve">Delete </w:t>
      </w:r>
      <w:r w:rsidRPr="00675435">
        <w:rPr>
          <w:rFonts w:ascii="Times New Roman" w:hAnsi="Times New Roman" w:cs="Times New Roman"/>
          <w:sz w:val="24"/>
          <w:szCs w:val="24"/>
        </w:rPr>
        <w:t xml:space="preserve">“water works grade 50 pounds per square inch pressure rated pipe meeting AWWA standard C-600”, replace with </w:t>
      </w:r>
      <w:r w:rsidRPr="00553903">
        <w:rPr>
          <w:rFonts w:ascii="Times New Roman" w:hAnsi="Times New Roman" w:cs="Times New Roman"/>
          <w:sz w:val="24"/>
          <w:szCs w:val="24"/>
          <w:u w:val="single"/>
        </w:rPr>
        <w:t>water works grade 150 pounds per square inch pressure rated pipe meeting AWWA standard C900</w:t>
      </w:r>
      <w:r w:rsidRPr="00675435">
        <w:rPr>
          <w:rFonts w:ascii="Times New Roman" w:hAnsi="Times New Roman" w:cs="Times New Roman"/>
          <w:sz w:val="24"/>
          <w:szCs w:val="24"/>
        </w:rPr>
        <w:t xml:space="preserve">. </w:t>
      </w:r>
      <w:bookmarkEnd w:id="1"/>
      <w:r w:rsidRPr="00675435">
        <w:rPr>
          <w:rFonts w:ascii="Times New Roman" w:hAnsi="Times New Roman" w:cs="Times New Roman"/>
          <w:sz w:val="24"/>
          <w:szCs w:val="24"/>
        </w:rPr>
        <w:t>This will now align § 1-1007(a)(1)(A), § 1-1007(a)(2)(B)(ii), § 1-1204(a)(1)(B)(ii), and § 1-1204(b)(1)(C)(ii).</w:t>
      </w:r>
      <w:r w:rsidR="00A15800">
        <w:rPr>
          <w:rFonts w:ascii="Times New Roman" w:hAnsi="Times New Roman" w:cs="Times New Roman"/>
          <w:sz w:val="24"/>
          <w:szCs w:val="24"/>
        </w:rPr>
        <w:t xml:space="preserve"> </w:t>
      </w:r>
      <w:r w:rsidR="00A15800">
        <w:rPr>
          <w:rFonts w:ascii="Times New Roman" w:hAnsi="Times New Roman" w:cs="Times New Roman"/>
          <w:b/>
          <w:bCs/>
          <w:sz w:val="24"/>
          <w:szCs w:val="24"/>
        </w:rPr>
        <w:t>TAC recommends keeping at 50 PSI. Ernie will review with the Public Water Supply Section.</w:t>
      </w:r>
    </w:p>
    <w:p w14:paraId="31266FF8" w14:textId="20858FFE" w:rsidR="005265EC" w:rsidRPr="00675435" w:rsidRDefault="005265EC" w:rsidP="005265EC">
      <w:pPr>
        <w:rPr>
          <w:rFonts w:ascii="Times New Roman" w:hAnsi="Times New Roman" w:cs="Times New Roman"/>
          <w:sz w:val="24"/>
          <w:szCs w:val="24"/>
        </w:rPr>
      </w:pPr>
      <w:r w:rsidRPr="00675435">
        <w:rPr>
          <w:rFonts w:ascii="Times New Roman" w:hAnsi="Times New Roman" w:cs="Times New Roman"/>
          <w:sz w:val="24"/>
          <w:szCs w:val="24"/>
        </w:rPr>
        <w:t>Page 16</w:t>
      </w:r>
      <w:r>
        <w:rPr>
          <w:rFonts w:ascii="Times New Roman" w:hAnsi="Times New Roman" w:cs="Times New Roman"/>
          <w:sz w:val="24"/>
          <w:szCs w:val="24"/>
        </w:rPr>
        <w:t>6</w:t>
      </w:r>
      <w:r w:rsidRPr="00675435">
        <w:rPr>
          <w:rFonts w:ascii="Times New Roman" w:hAnsi="Times New Roman" w:cs="Times New Roman"/>
          <w:sz w:val="24"/>
          <w:szCs w:val="24"/>
        </w:rPr>
        <w:t xml:space="preserve"> - § 1-1007(b)(2)(A): </w:t>
      </w:r>
      <w:r w:rsidRPr="00911D26">
        <w:rPr>
          <w:rFonts w:ascii="Times New Roman" w:hAnsi="Times New Roman" w:cs="Times New Roman"/>
          <w:sz w:val="24"/>
          <w:szCs w:val="24"/>
        </w:rPr>
        <w:t xml:space="preserve">Delete </w:t>
      </w:r>
      <w:r w:rsidRPr="00675435">
        <w:rPr>
          <w:rFonts w:ascii="Times New Roman" w:hAnsi="Times New Roman" w:cs="Times New Roman"/>
          <w:sz w:val="24"/>
          <w:szCs w:val="24"/>
        </w:rPr>
        <w:t xml:space="preserve">“AWWA standard C-600 or equivalent pipe and pressure tested to 50 pounds per square inch to assure watertightness” and replace with </w:t>
      </w:r>
      <w:r w:rsidRPr="00553903">
        <w:rPr>
          <w:rFonts w:ascii="Times New Roman" w:hAnsi="Times New Roman" w:cs="Times New Roman"/>
          <w:sz w:val="24"/>
          <w:szCs w:val="24"/>
          <w:u w:val="single"/>
        </w:rPr>
        <w:t>AWWA standard C900 or equivalent pipe and be pressure tested to 150 pounds per square inch</w:t>
      </w:r>
      <w:r w:rsidRPr="00675435">
        <w:rPr>
          <w:rFonts w:ascii="Times New Roman" w:hAnsi="Times New Roman" w:cs="Times New Roman"/>
          <w:sz w:val="24"/>
          <w:szCs w:val="24"/>
        </w:rPr>
        <w:t>. This will now align § 1-1007(a)(1)(A), § 1-1007(a)(2)(B)(ii), § 1-1204(a)(1)(B)(ii), and § 1-1204(b)(1)(C)(ii).</w:t>
      </w:r>
      <w:r w:rsidR="00F56D13">
        <w:rPr>
          <w:rFonts w:ascii="Times New Roman" w:hAnsi="Times New Roman" w:cs="Times New Roman"/>
          <w:sz w:val="24"/>
          <w:szCs w:val="24"/>
        </w:rPr>
        <w:t xml:space="preserve"> </w:t>
      </w:r>
      <w:r w:rsidR="00F56D13">
        <w:rPr>
          <w:rFonts w:ascii="Times New Roman" w:hAnsi="Times New Roman" w:cs="Times New Roman"/>
          <w:b/>
          <w:bCs/>
          <w:sz w:val="24"/>
          <w:szCs w:val="24"/>
        </w:rPr>
        <w:t>TAC recommends keeping at 50 PSI. Ernie will review with the Public Water Supply Section.</w:t>
      </w:r>
    </w:p>
    <w:p w14:paraId="2AA251FD" w14:textId="4640883A" w:rsidR="005265EC" w:rsidRPr="00F56D13" w:rsidRDefault="005265EC" w:rsidP="005265EC">
      <w:pPr>
        <w:rPr>
          <w:rFonts w:ascii="Times New Roman" w:hAnsi="Times New Roman" w:cs="Times New Roman"/>
          <w:b/>
          <w:bCs/>
          <w:sz w:val="24"/>
          <w:szCs w:val="24"/>
        </w:rPr>
      </w:pPr>
      <w:r w:rsidRPr="00675435">
        <w:rPr>
          <w:rFonts w:ascii="Times New Roman" w:hAnsi="Times New Roman" w:cs="Times New Roman"/>
          <w:sz w:val="24"/>
          <w:szCs w:val="24"/>
        </w:rPr>
        <w:t>Page 16</w:t>
      </w:r>
      <w:r>
        <w:rPr>
          <w:rFonts w:ascii="Times New Roman" w:hAnsi="Times New Roman" w:cs="Times New Roman"/>
          <w:sz w:val="24"/>
          <w:szCs w:val="24"/>
        </w:rPr>
        <w:t>6</w:t>
      </w:r>
      <w:r w:rsidRPr="00675435">
        <w:rPr>
          <w:rFonts w:ascii="Times New Roman" w:hAnsi="Times New Roman" w:cs="Times New Roman"/>
          <w:sz w:val="24"/>
          <w:szCs w:val="24"/>
        </w:rPr>
        <w:t xml:space="preserve"> - § 1-1007(b)(2)(A): </w:t>
      </w:r>
      <w:r w:rsidRPr="00911D26">
        <w:rPr>
          <w:rFonts w:ascii="Times New Roman" w:hAnsi="Times New Roman" w:cs="Times New Roman"/>
          <w:sz w:val="24"/>
          <w:szCs w:val="24"/>
        </w:rPr>
        <w:t>Delete</w:t>
      </w:r>
      <w:r>
        <w:rPr>
          <w:rFonts w:ascii="Times New Roman" w:hAnsi="Times New Roman" w:cs="Times New Roman"/>
          <w:sz w:val="24"/>
          <w:szCs w:val="24"/>
        </w:rPr>
        <w:t xml:space="preserve"> the</w:t>
      </w:r>
      <w:r w:rsidRPr="00675435">
        <w:rPr>
          <w:rFonts w:ascii="Times New Roman" w:hAnsi="Times New Roman" w:cs="Times New Roman"/>
          <w:sz w:val="24"/>
          <w:szCs w:val="24"/>
        </w:rPr>
        <w:t xml:space="preserve"> colon after “shall”.</w:t>
      </w:r>
      <w:r w:rsidR="00F56D13">
        <w:rPr>
          <w:rFonts w:ascii="Times New Roman" w:hAnsi="Times New Roman" w:cs="Times New Roman"/>
          <w:sz w:val="24"/>
          <w:szCs w:val="24"/>
        </w:rPr>
        <w:t xml:space="preserve"> </w:t>
      </w:r>
      <w:r w:rsidR="00F56D13">
        <w:rPr>
          <w:rFonts w:ascii="Times New Roman" w:hAnsi="Times New Roman" w:cs="Times New Roman"/>
          <w:b/>
          <w:bCs/>
          <w:sz w:val="24"/>
          <w:szCs w:val="24"/>
        </w:rPr>
        <w:t>Agreed</w:t>
      </w:r>
    </w:p>
    <w:p w14:paraId="30302908" w14:textId="15137772" w:rsidR="005265EC" w:rsidRPr="00F56D13" w:rsidRDefault="005265EC" w:rsidP="005265EC">
      <w:pPr>
        <w:rPr>
          <w:rFonts w:ascii="Times New Roman" w:hAnsi="Times New Roman" w:cs="Times New Roman"/>
          <w:b/>
          <w:bCs/>
          <w:sz w:val="24"/>
          <w:szCs w:val="24"/>
        </w:rPr>
      </w:pPr>
      <w:r w:rsidRPr="00675435">
        <w:rPr>
          <w:rFonts w:ascii="Times New Roman" w:hAnsi="Times New Roman" w:cs="Times New Roman"/>
          <w:sz w:val="24"/>
          <w:szCs w:val="24"/>
        </w:rPr>
        <w:t>Page 20</w:t>
      </w:r>
      <w:r>
        <w:rPr>
          <w:rFonts w:ascii="Times New Roman" w:hAnsi="Times New Roman" w:cs="Times New Roman"/>
          <w:sz w:val="24"/>
          <w:szCs w:val="24"/>
        </w:rPr>
        <w:t>3</w:t>
      </w:r>
      <w:r w:rsidRPr="00675435">
        <w:rPr>
          <w:rFonts w:ascii="Times New Roman" w:hAnsi="Times New Roman" w:cs="Times New Roman"/>
          <w:sz w:val="24"/>
          <w:szCs w:val="24"/>
        </w:rPr>
        <w:t xml:space="preserve"> - § 1-1204(a)(1)(B)(ii): Correct typo, change C-900 to C900.</w:t>
      </w:r>
      <w:r w:rsidR="00F56D13">
        <w:rPr>
          <w:rFonts w:ascii="Times New Roman" w:hAnsi="Times New Roman" w:cs="Times New Roman"/>
          <w:sz w:val="24"/>
          <w:szCs w:val="24"/>
        </w:rPr>
        <w:t xml:space="preserve"> </w:t>
      </w:r>
      <w:r w:rsidR="00F56D13">
        <w:rPr>
          <w:rFonts w:ascii="Times New Roman" w:hAnsi="Times New Roman" w:cs="Times New Roman"/>
          <w:b/>
          <w:bCs/>
          <w:sz w:val="24"/>
          <w:szCs w:val="24"/>
        </w:rPr>
        <w:t>Agreed</w:t>
      </w:r>
    </w:p>
    <w:p w14:paraId="42A2F4BE" w14:textId="1FEFDF44" w:rsidR="005265EC" w:rsidRPr="00F56D13" w:rsidRDefault="005265EC" w:rsidP="005265EC">
      <w:pPr>
        <w:rPr>
          <w:rFonts w:ascii="Times New Roman" w:hAnsi="Times New Roman" w:cs="Times New Roman"/>
          <w:b/>
          <w:bCs/>
          <w:sz w:val="24"/>
          <w:szCs w:val="24"/>
        </w:rPr>
      </w:pPr>
      <w:r w:rsidRPr="005C7229">
        <w:rPr>
          <w:rFonts w:ascii="Times New Roman" w:hAnsi="Times New Roman" w:cs="Times New Roman"/>
          <w:sz w:val="24"/>
          <w:szCs w:val="24"/>
        </w:rPr>
        <w:t>Page 20</w:t>
      </w:r>
      <w:r>
        <w:rPr>
          <w:rFonts w:ascii="Times New Roman" w:hAnsi="Times New Roman" w:cs="Times New Roman"/>
          <w:sz w:val="24"/>
          <w:szCs w:val="24"/>
        </w:rPr>
        <w:t>4</w:t>
      </w:r>
      <w:r w:rsidRPr="005C7229">
        <w:rPr>
          <w:rFonts w:ascii="Times New Roman" w:hAnsi="Times New Roman" w:cs="Times New Roman"/>
          <w:sz w:val="24"/>
          <w:szCs w:val="24"/>
        </w:rPr>
        <w:t>- § 1-1204(</w:t>
      </w:r>
      <w:r w:rsidRPr="00675435">
        <w:rPr>
          <w:rFonts w:ascii="Times New Roman" w:hAnsi="Times New Roman" w:cs="Times New Roman"/>
          <w:sz w:val="24"/>
          <w:szCs w:val="24"/>
        </w:rPr>
        <w:t>b</w:t>
      </w:r>
      <w:r w:rsidRPr="005C7229">
        <w:rPr>
          <w:rFonts w:ascii="Times New Roman" w:hAnsi="Times New Roman" w:cs="Times New Roman"/>
          <w:sz w:val="24"/>
          <w:szCs w:val="24"/>
        </w:rPr>
        <w:t>)(1)(</w:t>
      </w:r>
      <w:r w:rsidRPr="00675435">
        <w:rPr>
          <w:rFonts w:ascii="Times New Roman" w:hAnsi="Times New Roman" w:cs="Times New Roman"/>
          <w:sz w:val="24"/>
          <w:szCs w:val="24"/>
        </w:rPr>
        <w:t>C</w:t>
      </w:r>
      <w:r w:rsidRPr="005C7229">
        <w:rPr>
          <w:rFonts w:ascii="Times New Roman" w:hAnsi="Times New Roman" w:cs="Times New Roman"/>
          <w:sz w:val="24"/>
          <w:szCs w:val="24"/>
        </w:rPr>
        <w:t>)(ii): Correct typo, change C-900 to C900.</w:t>
      </w:r>
      <w:r w:rsidR="00F56D13">
        <w:rPr>
          <w:rFonts w:ascii="Times New Roman" w:hAnsi="Times New Roman" w:cs="Times New Roman"/>
          <w:sz w:val="24"/>
          <w:szCs w:val="24"/>
        </w:rPr>
        <w:t xml:space="preserve"> </w:t>
      </w:r>
      <w:r w:rsidR="00F56D13">
        <w:rPr>
          <w:rFonts w:ascii="Times New Roman" w:hAnsi="Times New Roman" w:cs="Times New Roman"/>
          <w:b/>
          <w:bCs/>
          <w:sz w:val="24"/>
          <w:szCs w:val="24"/>
        </w:rPr>
        <w:t>Agreed</w:t>
      </w:r>
    </w:p>
    <w:p w14:paraId="0093F8E4" w14:textId="77777777" w:rsidR="005265EC" w:rsidRPr="006B2E99" w:rsidRDefault="005265EC" w:rsidP="005265EC">
      <w:pPr>
        <w:rPr>
          <w:rFonts w:ascii="Times New Roman" w:hAnsi="Times New Roman" w:cs="Times New Roman"/>
          <w:sz w:val="24"/>
          <w:szCs w:val="24"/>
        </w:rPr>
      </w:pPr>
      <w:bookmarkStart w:id="2" w:name="_Hlk32569771"/>
      <w:r w:rsidRPr="00675435">
        <w:rPr>
          <w:rFonts w:ascii="Times New Roman" w:hAnsi="Times New Roman" w:cs="Times New Roman"/>
          <w:sz w:val="24"/>
          <w:szCs w:val="24"/>
        </w:rPr>
        <w:t>Page 21</w:t>
      </w:r>
      <w:r>
        <w:rPr>
          <w:rFonts w:ascii="Times New Roman" w:hAnsi="Times New Roman" w:cs="Times New Roman"/>
          <w:sz w:val="24"/>
          <w:szCs w:val="24"/>
        </w:rPr>
        <w:t>4</w:t>
      </w:r>
      <w:r w:rsidRPr="00675435">
        <w:rPr>
          <w:rFonts w:ascii="Times New Roman" w:hAnsi="Times New Roman" w:cs="Times New Roman"/>
          <w:sz w:val="24"/>
          <w:szCs w:val="24"/>
        </w:rPr>
        <w:t xml:space="preserve"> - Appendix A: </w:t>
      </w:r>
      <w:r>
        <w:rPr>
          <w:rFonts w:ascii="Times New Roman" w:hAnsi="Times New Roman" w:cs="Times New Roman"/>
          <w:sz w:val="24"/>
          <w:szCs w:val="24"/>
        </w:rPr>
        <w:t>A</w:t>
      </w:r>
      <w:r w:rsidRPr="00675435">
        <w:rPr>
          <w:rFonts w:ascii="Times New Roman" w:hAnsi="Times New Roman" w:cs="Times New Roman"/>
          <w:sz w:val="24"/>
          <w:szCs w:val="24"/>
        </w:rPr>
        <w:t xml:space="preserve">dd </w:t>
      </w:r>
      <w:r>
        <w:rPr>
          <w:rFonts w:ascii="Times New Roman" w:hAnsi="Times New Roman" w:cs="Times New Roman"/>
          <w:sz w:val="24"/>
          <w:szCs w:val="24"/>
        </w:rPr>
        <w:t xml:space="preserve">a new (c) </w:t>
      </w:r>
      <w:bookmarkEnd w:id="2"/>
      <w:r w:rsidRPr="006B2E99">
        <w:rPr>
          <w:rFonts w:ascii="Times New Roman" w:hAnsi="Times New Roman" w:cs="Times New Roman"/>
          <w:sz w:val="24"/>
          <w:szCs w:val="24"/>
          <w:u w:val="single"/>
        </w:rPr>
        <w:t>When the application includes a wastewater system presumptive isolation zone or potable water supply presumptive isolation zone that requires notification under § 1-307(a), the application shall include:</w:t>
      </w:r>
    </w:p>
    <w:p w14:paraId="47BFEA77" w14:textId="77777777" w:rsidR="005265EC" w:rsidRPr="006B2E99" w:rsidRDefault="005265EC" w:rsidP="005265EC">
      <w:pPr>
        <w:numPr>
          <w:ilvl w:val="1"/>
          <w:numId w:val="2"/>
        </w:numPr>
        <w:rPr>
          <w:rFonts w:ascii="Times New Roman" w:hAnsi="Times New Roman" w:cs="Times New Roman"/>
          <w:sz w:val="24"/>
          <w:szCs w:val="24"/>
          <w:u w:val="single"/>
        </w:rPr>
      </w:pPr>
      <w:r w:rsidRPr="006B2E99">
        <w:rPr>
          <w:rFonts w:ascii="Times New Roman" w:hAnsi="Times New Roman" w:cs="Times New Roman"/>
          <w:sz w:val="24"/>
          <w:szCs w:val="24"/>
          <w:u w:val="single"/>
        </w:rPr>
        <w:lastRenderedPageBreak/>
        <w:t>a copy of the certified mail receipt;</w:t>
      </w:r>
    </w:p>
    <w:p w14:paraId="2892B472" w14:textId="77777777" w:rsidR="005265EC" w:rsidRPr="006B2E99" w:rsidRDefault="005265EC" w:rsidP="005265EC">
      <w:pPr>
        <w:numPr>
          <w:ilvl w:val="1"/>
          <w:numId w:val="2"/>
        </w:numPr>
        <w:rPr>
          <w:rFonts w:ascii="Times New Roman" w:hAnsi="Times New Roman" w:cs="Times New Roman"/>
          <w:sz w:val="24"/>
          <w:szCs w:val="24"/>
        </w:rPr>
      </w:pPr>
      <w:r w:rsidRPr="006B2E99">
        <w:rPr>
          <w:rFonts w:ascii="Times New Roman" w:hAnsi="Times New Roman" w:cs="Times New Roman"/>
          <w:sz w:val="24"/>
          <w:szCs w:val="24"/>
          <w:u w:val="single"/>
        </w:rPr>
        <w:t>the completed ANR Form 1 and ANR Form 4 provided by the Secretary for notification of presumptive isolation zones; and</w:t>
      </w:r>
    </w:p>
    <w:p w14:paraId="1F2136DC" w14:textId="5054EC59" w:rsidR="005265EC" w:rsidRPr="00F56D13" w:rsidRDefault="005265EC" w:rsidP="005265EC">
      <w:pPr>
        <w:numPr>
          <w:ilvl w:val="1"/>
          <w:numId w:val="2"/>
        </w:numPr>
        <w:rPr>
          <w:rFonts w:ascii="Times New Roman" w:hAnsi="Times New Roman" w:cs="Times New Roman"/>
          <w:sz w:val="24"/>
          <w:szCs w:val="24"/>
        </w:rPr>
      </w:pPr>
      <w:r w:rsidRPr="006B2E99">
        <w:rPr>
          <w:rFonts w:ascii="Times New Roman" w:hAnsi="Times New Roman" w:cs="Times New Roman"/>
          <w:sz w:val="24"/>
          <w:szCs w:val="24"/>
          <w:u w:val="single"/>
        </w:rPr>
        <w:t>the site plan sent to a landowner affected by the presumptive isolation zone.</w:t>
      </w:r>
    </w:p>
    <w:p w14:paraId="64FBF875" w14:textId="0DE0B2E3" w:rsidR="00F56D13" w:rsidRPr="00F56D13" w:rsidRDefault="00F56D13" w:rsidP="00F56D13">
      <w:pPr>
        <w:ind w:left="1440"/>
        <w:rPr>
          <w:rFonts w:ascii="Times New Roman" w:hAnsi="Times New Roman" w:cs="Times New Roman"/>
          <w:b/>
          <w:bCs/>
          <w:sz w:val="24"/>
          <w:szCs w:val="24"/>
        </w:rPr>
      </w:pPr>
      <w:r w:rsidRPr="00F56D13">
        <w:rPr>
          <w:rFonts w:ascii="Times New Roman" w:hAnsi="Times New Roman" w:cs="Times New Roman"/>
          <w:b/>
          <w:bCs/>
          <w:sz w:val="24"/>
          <w:szCs w:val="24"/>
        </w:rPr>
        <w:t>Agreed</w:t>
      </w:r>
    </w:p>
    <w:p w14:paraId="5842474C" w14:textId="267B7117" w:rsidR="005265EC" w:rsidRPr="00F56D13" w:rsidRDefault="005265EC" w:rsidP="005265EC">
      <w:pPr>
        <w:rPr>
          <w:rFonts w:ascii="Times New Roman" w:hAnsi="Times New Roman" w:cs="Times New Roman"/>
          <w:b/>
          <w:bCs/>
          <w:sz w:val="24"/>
          <w:szCs w:val="24"/>
          <w:u w:val="single"/>
        </w:rPr>
      </w:pPr>
      <w:r w:rsidRPr="00743457">
        <w:rPr>
          <w:rFonts w:ascii="Times New Roman" w:hAnsi="Times New Roman" w:cs="Times New Roman"/>
          <w:sz w:val="24"/>
          <w:szCs w:val="24"/>
        </w:rPr>
        <w:t>Page 21</w:t>
      </w:r>
      <w:r>
        <w:rPr>
          <w:rFonts w:ascii="Times New Roman" w:hAnsi="Times New Roman" w:cs="Times New Roman"/>
          <w:sz w:val="24"/>
          <w:szCs w:val="24"/>
        </w:rPr>
        <w:t>4</w:t>
      </w:r>
      <w:r w:rsidRPr="00743457">
        <w:rPr>
          <w:rFonts w:ascii="Times New Roman" w:hAnsi="Times New Roman" w:cs="Times New Roman"/>
          <w:sz w:val="24"/>
          <w:szCs w:val="24"/>
        </w:rPr>
        <w:t xml:space="preserve"> - Appendix A: Add a new (</w:t>
      </w:r>
      <w:r>
        <w:rPr>
          <w:rFonts w:ascii="Times New Roman" w:hAnsi="Times New Roman" w:cs="Times New Roman"/>
          <w:sz w:val="24"/>
          <w:szCs w:val="24"/>
        </w:rPr>
        <w:t>d</w:t>
      </w:r>
      <w:r w:rsidRPr="00743457">
        <w:rPr>
          <w:rFonts w:ascii="Times New Roman" w:hAnsi="Times New Roman" w:cs="Times New Roman"/>
          <w:sz w:val="24"/>
          <w:szCs w:val="24"/>
        </w:rPr>
        <w:t>)</w:t>
      </w:r>
      <w:r>
        <w:rPr>
          <w:rFonts w:ascii="Times New Roman" w:hAnsi="Times New Roman" w:cs="Times New Roman"/>
          <w:sz w:val="24"/>
          <w:szCs w:val="24"/>
        </w:rPr>
        <w:t xml:space="preserve"> </w:t>
      </w:r>
      <w:r w:rsidRPr="0018774D">
        <w:rPr>
          <w:rFonts w:ascii="Times New Roman" w:hAnsi="Times New Roman" w:cs="Times New Roman"/>
          <w:sz w:val="24"/>
          <w:szCs w:val="24"/>
          <w:u w:val="single"/>
        </w:rPr>
        <w:t>When the application includes a wastewater system presumptive isolation zone or potable water supply presumptive isolation zone that does not require notification under § 1-307(e)(1) and (2), the application shall include the completed ANR Form 5 provided by the Secretary for certification no notification is required</w:t>
      </w:r>
      <w:r w:rsidRPr="00F56D13">
        <w:rPr>
          <w:rFonts w:ascii="Times New Roman" w:hAnsi="Times New Roman" w:cs="Times New Roman"/>
          <w:sz w:val="24"/>
          <w:szCs w:val="24"/>
        </w:rPr>
        <w:t>.</w:t>
      </w:r>
      <w:r w:rsidR="00F56D13" w:rsidRPr="00F56D13">
        <w:rPr>
          <w:rFonts w:ascii="Times New Roman" w:hAnsi="Times New Roman" w:cs="Times New Roman"/>
          <w:sz w:val="24"/>
          <w:szCs w:val="24"/>
        </w:rPr>
        <w:t xml:space="preserve">  </w:t>
      </w:r>
      <w:r w:rsidR="00F56D13" w:rsidRPr="00F56D13">
        <w:rPr>
          <w:rFonts w:ascii="Times New Roman" w:hAnsi="Times New Roman" w:cs="Times New Roman"/>
          <w:b/>
          <w:bCs/>
          <w:sz w:val="24"/>
          <w:szCs w:val="24"/>
        </w:rPr>
        <w:t>Agreed</w:t>
      </w:r>
    </w:p>
    <w:p w14:paraId="01B6235A" w14:textId="1EB5CB98" w:rsidR="005265EC" w:rsidRPr="00F56D13" w:rsidRDefault="005265EC" w:rsidP="005265EC">
      <w:pPr>
        <w:rPr>
          <w:rFonts w:ascii="Times New Roman" w:hAnsi="Times New Roman" w:cs="Times New Roman"/>
          <w:b/>
          <w:bCs/>
          <w:sz w:val="24"/>
          <w:szCs w:val="24"/>
        </w:rPr>
      </w:pPr>
      <w:r w:rsidRPr="0089130F">
        <w:rPr>
          <w:rFonts w:ascii="Times New Roman" w:hAnsi="Times New Roman" w:cs="Times New Roman"/>
          <w:sz w:val="24"/>
          <w:szCs w:val="24"/>
        </w:rPr>
        <w:t>Page 240</w:t>
      </w:r>
      <w:r>
        <w:rPr>
          <w:rFonts w:ascii="Times New Roman" w:hAnsi="Times New Roman" w:cs="Times New Roman"/>
          <w:sz w:val="24"/>
          <w:szCs w:val="24"/>
        </w:rPr>
        <w:t xml:space="preserve"> </w:t>
      </w:r>
      <w:r w:rsidRPr="00B71393">
        <w:rPr>
          <w:rFonts w:ascii="Times New Roman" w:hAnsi="Times New Roman" w:cs="Times New Roman"/>
          <w:sz w:val="24"/>
          <w:szCs w:val="24"/>
        </w:rPr>
        <w:t>-</w:t>
      </w:r>
      <w:r>
        <w:rPr>
          <w:rFonts w:ascii="Times New Roman" w:hAnsi="Times New Roman" w:cs="Times New Roman"/>
          <w:sz w:val="24"/>
          <w:szCs w:val="24"/>
        </w:rPr>
        <w:t xml:space="preserve"> Appendix C: Add to Figure C-18 </w:t>
      </w:r>
      <w:r>
        <w:rPr>
          <w:rFonts w:ascii="Times New Roman" w:hAnsi="Times New Roman" w:cs="Times New Roman"/>
          <w:sz w:val="24"/>
          <w:szCs w:val="24"/>
          <w:u w:val="single"/>
        </w:rPr>
        <w:t>6 inches</w:t>
      </w:r>
      <w:r>
        <w:rPr>
          <w:rFonts w:ascii="Times New Roman" w:hAnsi="Times New Roman" w:cs="Times New Roman"/>
          <w:sz w:val="24"/>
          <w:szCs w:val="24"/>
        </w:rPr>
        <w:t xml:space="preserve"> to indicate the vertical separation between the Overflow Pipe outlet and the Splash Plate.</w:t>
      </w:r>
      <w:r w:rsidR="00F56D13">
        <w:rPr>
          <w:rFonts w:ascii="Times New Roman" w:hAnsi="Times New Roman" w:cs="Times New Roman"/>
          <w:sz w:val="24"/>
          <w:szCs w:val="24"/>
        </w:rPr>
        <w:t xml:space="preserve"> </w:t>
      </w:r>
      <w:r w:rsidR="00F56D13">
        <w:rPr>
          <w:rFonts w:ascii="Times New Roman" w:hAnsi="Times New Roman" w:cs="Times New Roman"/>
          <w:b/>
          <w:bCs/>
          <w:sz w:val="24"/>
          <w:szCs w:val="24"/>
        </w:rPr>
        <w:t>Agreed</w:t>
      </w:r>
    </w:p>
    <w:p w14:paraId="4376E705" w14:textId="77777777" w:rsidR="005265EC" w:rsidRPr="0001064C" w:rsidRDefault="005265EC" w:rsidP="005265EC">
      <w:pPr>
        <w:jc w:val="center"/>
        <w:rPr>
          <w:rFonts w:ascii="Times New Roman" w:hAnsi="Times New Roman" w:cs="Times New Roman"/>
          <w:b/>
          <w:bCs/>
          <w:sz w:val="24"/>
          <w:szCs w:val="24"/>
        </w:rPr>
      </w:pPr>
      <w:r w:rsidRPr="0001064C">
        <w:rPr>
          <w:rFonts w:ascii="Times New Roman" w:hAnsi="Times New Roman" w:cs="Times New Roman"/>
          <w:b/>
          <w:bCs/>
          <w:sz w:val="24"/>
          <w:szCs w:val="24"/>
        </w:rPr>
        <w:t>Should These be Included</w:t>
      </w:r>
      <w:r>
        <w:rPr>
          <w:rFonts w:ascii="Times New Roman" w:hAnsi="Times New Roman" w:cs="Times New Roman"/>
          <w:b/>
          <w:bCs/>
          <w:sz w:val="24"/>
          <w:szCs w:val="24"/>
        </w:rPr>
        <w:t xml:space="preserve"> </w:t>
      </w:r>
      <w:r w:rsidRPr="003662D3">
        <w:rPr>
          <w:rFonts w:ascii="Times New Roman" w:hAnsi="Times New Roman" w:cs="Times New Roman"/>
          <w:b/>
          <w:bCs/>
          <w:sz w:val="24"/>
          <w:szCs w:val="24"/>
        </w:rPr>
        <w:t>(</w:t>
      </w:r>
      <w:r>
        <w:rPr>
          <w:rFonts w:ascii="Times New Roman" w:hAnsi="Times New Roman" w:cs="Times New Roman"/>
          <w:b/>
          <w:bCs/>
          <w:sz w:val="24"/>
          <w:szCs w:val="24"/>
        </w:rPr>
        <w:t xml:space="preserve"> Draft </w:t>
      </w:r>
      <w:r w:rsidRPr="003662D3">
        <w:rPr>
          <w:rFonts w:ascii="Times New Roman" w:hAnsi="Times New Roman" w:cs="Times New Roman"/>
          <w:b/>
          <w:bCs/>
          <w:sz w:val="24"/>
          <w:szCs w:val="24"/>
        </w:rPr>
        <w:t>2/13/2020)</w:t>
      </w:r>
    </w:p>
    <w:p w14:paraId="438994EB" w14:textId="5C2430E0" w:rsidR="005265EC" w:rsidRPr="0001064C" w:rsidRDefault="005265EC" w:rsidP="005265EC">
      <w:pPr>
        <w:numPr>
          <w:ilvl w:val="0"/>
          <w:numId w:val="1"/>
        </w:numPr>
        <w:rPr>
          <w:rFonts w:ascii="Times New Roman" w:hAnsi="Times New Roman" w:cs="Times New Roman"/>
          <w:sz w:val="24"/>
          <w:szCs w:val="24"/>
        </w:rPr>
      </w:pPr>
      <w:r w:rsidRPr="0001064C">
        <w:rPr>
          <w:rFonts w:ascii="Times New Roman" w:hAnsi="Times New Roman" w:cs="Times New Roman"/>
          <w:sz w:val="24"/>
          <w:szCs w:val="24"/>
        </w:rPr>
        <w:t>§ 1-201 Modifies Operational Requirements – add installation of a composting or incinerator toilet.</w:t>
      </w:r>
      <w:r>
        <w:rPr>
          <w:rFonts w:ascii="Times New Roman" w:hAnsi="Times New Roman" w:cs="Times New Roman"/>
          <w:sz w:val="24"/>
          <w:szCs w:val="24"/>
        </w:rPr>
        <w:t xml:space="preserve"> The definition of a wastewater system includes storage tanks and toilets that are located inside a building or structure that are integral to the operation of a wastewater system. Would this be a permit requirement under § 1-301(3), the physical modification or replacement of a potable water supply or wastewater system? Or, should we not review until a landowner comes in to either dispose of the contents on site or request a change to the design flow based on the use of a composting toilet?</w:t>
      </w:r>
      <w:r w:rsidR="00F56D13">
        <w:rPr>
          <w:rFonts w:ascii="Times New Roman" w:hAnsi="Times New Roman" w:cs="Times New Roman"/>
          <w:sz w:val="24"/>
          <w:szCs w:val="24"/>
        </w:rPr>
        <w:t xml:space="preserve"> </w:t>
      </w:r>
      <w:r w:rsidR="00F56D13">
        <w:rPr>
          <w:rFonts w:ascii="Times New Roman" w:hAnsi="Times New Roman" w:cs="Times New Roman"/>
          <w:b/>
          <w:bCs/>
          <w:sz w:val="24"/>
          <w:szCs w:val="24"/>
        </w:rPr>
        <w:t xml:space="preserve">The TAC recommends that installation of a composting toilet for a </w:t>
      </w:r>
      <w:r w:rsidR="00C9367D">
        <w:rPr>
          <w:rFonts w:ascii="Times New Roman" w:hAnsi="Times New Roman" w:cs="Times New Roman"/>
          <w:b/>
          <w:bCs/>
          <w:sz w:val="24"/>
          <w:szCs w:val="24"/>
        </w:rPr>
        <w:t>single-family</w:t>
      </w:r>
      <w:r w:rsidR="00F56D13">
        <w:rPr>
          <w:rFonts w:ascii="Times New Roman" w:hAnsi="Times New Roman" w:cs="Times New Roman"/>
          <w:b/>
          <w:bCs/>
          <w:sz w:val="24"/>
          <w:szCs w:val="24"/>
        </w:rPr>
        <w:t xml:space="preserve"> residence be exempt. Disposal of the waste would be regulated under the existing Rules.</w:t>
      </w:r>
    </w:p>
    <w:p w14:paraId="1022CDA5" w14:textId="36BAAA91" w:rsidR="005265EC" w:rsidRDefault="005265EC" w:rsidP="005265EC">
      <w:pPr>
        <w:numPr>
          <w:ilvl w:val="0"/>
          <w:numId w:val="1"/>
        </w:numPr>
        <w:rPr>
          <w:rFonts w:ascii="Times New Roman" w:hAnsi="Times New Roman" w:cs="Times New Roman"/>
          <w:sz w:val="24"/>
          <w:szCs w:val="24"/>
        </w:rPr>
      </w:pPr>
      <w:r w:rsidRPr="0001064C">
        <w:rPr>
          <w:rFonts w:ascii="Times New Roman" w:hAnsi="Times New Roman" w:cs="Times New Roman"/>
          <w:sz w:val="24"/>
          <w:szCs w:val="24"/>
        </w:rPr>
        <w:t>Table 8-3 Fueling Stations – a pump with two fueling lines (2 different grades) or has two pumps side-by-side where only one car per side can fuel.</w:t>
      </w:r>
      <w:r>
        <w:rPr>
          <w:rFonts w:ascii="Times New Roman" w:hAnsi="Times New Roman" w:cs="Times New Roman"/>
          <w:sz w:val="24"/>
          <w:szCs w:val="24"/>
        </w:rPr>
        <w:t xml:space="preserve"> Should we do this by guidance to interpret the Rules so it’s a document that can be changed?</w:t>
      </w:r>
      <w:r w:rsidR="00F56D13">
        <w:rPr>
          <w:rFonts w:ascii="Times New Roman" w:hAnsi="Times New Roman" w:cs="Times New Roman"/>
          <w:sz w:val="24"/>
          <w:szCs w:val="24"/>
        </w:rPr>
        <w:t xml:space="preserve"> </w:t>
      </w:r>
      <w:r w:rsidR="00F56D13">
        <w:rPr>
          <w:rFonts w:ascii="Times New Roman" w:hAnsi="Times New Roman" w:cs="Times New Roman"/>
          <w:b/>
          <w:bCs/>
          <w:sz w:val="24"/>
          <w:szCs w:val="24"/>
        </w:rPr>
        <w:t>Guidance</w:t>
      </w:r>
    </w:p>
    <w:p w14:paraId="2237F75A" w14:textId="07FE0C27" w:rsidR="005265EC" w:rsidRPr="00897FC1" w:rsidRDefault="005265EC" w:rsidP="005265EC">
      <w:pPr>
        <w:numPr>
          <w:ilvl w:val="0"/>
          <w:numId w:val="1"/>
        </w:numPr>
        <w:rPr>
          <w:rFonts w:ascii="Times New Roman" w:hAnsi="Times New Roman" w:cs="Times New Roman"/>
          <w:sz w:val="24"/>
          <w:szCs w:val="24"/>
        </w:rPr>
      </w:pPr>
      <w:r w:rsidRPr="00897FC1">
        <w:rPr>
          <w:rFonts w:ascii="Times New Roman" w:hAnsi="Times New Roman" w:cs="Times New Roman"/>
          <w:sz w:val="24"/>
          <w:szCs w:val="24"/>
        </w:rPr>
        <w:t>Table 9-14 – remove linear loading rates for Sandy Clay, Silty Clay, Clay. One reason to maintain is for failed systems or statutory changes so we have a basis in the Rules.</w:t>
      </w:r>
      <w:r w:rsidR="00F56D13">
        <w:rPr>
          <w:rFonts w:ascii="Times New Roman" w:hAnsi="Times New Roman" w:cs="Times New Roman"/>
          <w:sz w:val="24"/>
          <w:szCs w:val="24"/>
        </w:rPr>
        <w:t xml:space="preserve">  </w:t>
      </w:r>
      <w:r w:rsidR="00F56D13">
        <w:rPr>
          <w:rFonts w:ascii="Times New Roman" w:hAnsi="Times New Roman" w:cs="Times New Roman"/>
          <w:b/>
          <w:bCs/>
          <w:sz w:val="24"/>
          <w:szCs w:val="24"/>
        </w:rPr>
        <w:t>Keep</w:t>
      </w:r>
    </w:p>
    <w:p w14:paraId="1B539220" w14:textId="6C906D7A" w:rsidR="005265EC" w:rsidRDefault="00F56D13" w:rsidP="004C5F0A">
      <w:pPr>
        <w:spacing w:after="0"/>
        <w:jc w:val="both"/>
        <w:rPr>
          <w:rFonts w:ascii="Times New Roman" w:hAnsi="Times New Roman" w:cs="Times New Roman"/>
          <w:sz w:val="24"/>
          <w:szCs w:val="24"/>
        </w:rPr>
      </w:pPr>
      <w:r>
        <w:rPr>
          <w:rFonts w:ascii="Times New Roman" w:hAnsi="Times New Roman" w:cs="Times New Roman"/>
          <w:b/>
          <w:bCs/>
          <w:sz w:val="24"/>
          <w:szCs w:val="24"/>
        </w:rPr>
        <w:t>Indirect Discharge Rules (IDR):</w:t>
      </w:r>
      <w:r>
        <w:rPr>
          <w:rFonts w:ascii="Times New Roman" w:hAnsi="Times New Roman" w:cs="Times New Roman"/>
          <w:sz w:val="24"/>
          <w:szCs w:val="24"/>
        </w:rPr>
        <w:t xml:space="preserve">  Bryan Harrington gave an update on his work in preparation for proposing changes to the IDR.  One question is if all high-strength wastewater disposal systems should be subject to the IDR.  The TAC recommends keeping the division point between the Rules and the IDR at 6,500 GPD.  One suggestion is to add monitoring requirements in the Rules for high-strength wastewater disposal systems.  </w:t>
      </w:r>
      <w:r w:rsidR="00F84A02">
        <w:rPr>
          <w:rFonts w:ascii="Times New Roman" w:hAnsi="Times New Roman" w:cs="Times New Roman"/>
          <w:sz w:val="24"/>
          <w:szCs w:val="24"/>
        </w:rPr>
        <w:t xml:space="preserve">Bryan said that the proposed changes for the IDR will include requirements for non-sewage wastewater, such as dairy wastewater, that </w:t>
      </w:r>
      <w:r w:rsidR="00434CEC">
        <w:rPr>
          <w:rFonts w:ascii="Times New Roman" w:hAnsi="Times New Roman" w:cs="Times New Roman"/>
          <w:sz w:val="24"/>
          <w:szCs w:val="24"/>
        </w:rPr>
        <w:t>is</w:t>
      </w:r>
      <w:r w:rsidR="00F84A02">
        <w:rPr>
          <w:rFonts w:ascii="Times New Roman" w:hAnsi="Times New Roman" w:cs="Times New Roman"/>
          <w:sz w:val="24"/>
          <w:szCs w:val="24"/>
        </w:rPr>
        <w:t xml:space="preserve"> not subject to regulation by the Department of Agriculture.  </w:t>
      </w:r>
      <w:r w:rsidR="00434CEC">
        <w:rPr>
          <w:rFonts w:ascii="Times New Roman" w:hAnsi="Times New Roman" w:cs="Times New Roman"/>
          <w:sz w:val="24"/>
          <w:szCs w:val="24"/>
        </w:rPr>
        <w:t>One concern is</w:t>
      </w:r>
      <w:r w:rsidR="00F84A02">
        <w:rPr>
          <w:rFonts w:ascii="Times New Roman" w:hAnsi="Times New Roman" w:cs="Times New Roman"/>
          <w:sz w:val="24"/>
          <w:szCs w:val="24"/>
        </w:rPr>
        <w:t xml:space="preserve"> when two or more wastewater systems, each less than 6,500 GPD design flow, should be reviewed as a </w:t>
      </w:r>
      <w:r w:rsidR="00434CEC">
        <w:rPr>
          <w:rFonts w:ascii="Times New Roman" w:hAnsi="Times New Roman" w:cs="Times New Roman"/>
          <w:sz w:val="24"/>
          <w:szCs w:val="24"/>
        </w:rPr>
        <w:t xml:space="preserve">single </w:t>
      </w:r>
      <w:r w:rsidR="00F84A02">
        <w:rPr>
          <w:rFonts w:ascii="Times New Roman" w:hAnsi="Times New Roman" w:cs="Times New Roman"/>
          <w:sz w:val="24"/>
          <w:szCs w:val="24"/>
        </w:rPr>
        <w:t xml:space="preserve">unit relative to hydraulic and inground treatment issues.  An example would be a lot containing two wastewater systems serving unrelated off-lot building, each with a design flow of 4,000 GPD.  If the two systems are in </w:t>
      </w:r>
      <w:r w:rsidR="00C9367D">
        <w:rPr>
          <w:rFonts w:ascii="Times New Roman" w:hAnsi="Times New Roman" w:cs="Times New Roman"/>
          <w:sz w:val="24"/>
          <w:szCs w:val="24"/>
        </w:rPr>
        <w:t>proximity</w:t>
      </w:r>
      <w:r w:rsidR="00F84A02">
        <w:rPr>
          <w:rFonts w:ascii="Times New Roman" w:hAnsi="Times New Roman" w:cs="Times New Roman"/>
          <w:sz w:val="24"/>
          <w:szCs w:val="24"/>
        </w:rPr>
        <w:t xml:space="preserve"> and in the same hydraulic flow path, they might have the same impact on </w:t>
      </w:r>
      <w:r w:rsidR="00F84A02">
        <w:rPr>
          <w:rFonts w:ascii="Times New Roman" w:hAnsi="Times New Roman" w:cs="Times New Roman"/>
          <w:sz w:val="24"/>
          <w:szCs w:val="24"/>
        </w:rPr>
        <w:lastRenderedPageBreak/>
        <w:t>groundwater and surface water quality as a single 8,000 GPD system and therefore should be subject to the IDR.</w:t>
      </w:r>
    </w:p>
    <w:p w14:paraId="5C86A180" w14:textId="33EE90A7" w:rsidR="00F84A02" w:rsidRDefault="00F84A02" w:rsidP="004C5F0A">
      <w:pPr>
        <w:spacing w:after="0"/>
        <w:jc w:val="both"/>
        <w:rPr>
          <w:rFonts w:ascii="Times New Roman" w:hAnsi="Times New Roman" w:cs="Times New Roman"/>
          <w:sz w:val="24"/>
          <w:szCs w:val="24"/>
        </w:rPr>
      </w:pPr>
    </w:p>
    <w:p w14:paraId="623038BF" w14:textId="449D954F" w:rsidR="00F84A02" w:rsidRPr="00F84A02" w:rsidRDefault="00F84A02" w:rsidP="004C5F0A">
      <w:pPr>
        <w:spacing w:after="0"/>
        <w:jc w:val="both"/>
        <w:rPr>
          <w:rFonts w:ascii="Times New Roman" w:hAnsi="Times New Roman" w:cs="Times New Roman"/>
          <w:sz w:val="24"/>
          <w:szCs w:val="24"/>
        </w:rPr>
      </w:pPr>
      <w:r>
        <w:rPr>
          <w:rFonts w:ascii="Times New Roman" w:hAnsi="Times New Roman" w:cs="Times New Roman"/>
          <w:b/>
          <w:bCs/>
          <w:sz w:val="24"/>
          <w:szCs w:val="24"/>
        </w:rPr>
        <w:t>Meeting Date:</w:t>
      </w:r>
      <w:r>
        <w:rPr>
          <w:rFonts w:ascii="Times New Roman" w:hAnsi="Times New Roman" w:cs="Times New Roman"/>
          <w:sz w:val="24"/>
          <w:szCs w:val="24"/>
        </w:rPr>
        <w:t xml:space="preserve">  The next meeting is scheduled for April 22, 2020, from 1-4 PM, in the Catamount Room at the National Life Building in Montpelier.</w:t>
      </w:r>
    </w:p>
    <w:sectPr w:rsidR="00F84A02" w:rsidRPr="00F84A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F531" w14:textId="77777777" w:rsidR="00226B5A" w:rsidRDefault="00226B5A" w:rsidP="000A1651">
      <w:pPr>
        <w:spacing w:after="0" w:line="240" w:lineRule="auto"/>
      </w:pPr>
      <w:r>
        <w:separator/>
      </w:r>
    </w:p>
  </w:endnote>
  <w:endnote w:type="continuationSeparator" w:id="0">
    <w:p w14:paraId="2F10A2E9" w14:textId="77777777" w:rsidR="00226B5A" w:rsidRDefault="00226B5A" w:rsidP="000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377984"/>
      <w:docPartObj>
        <w:docPartGallery w:val="Page Numbers (Bottom of Page)"/>
        <w:docPartUnique/>
      </w:docPartObj>
    </w:sdtPr>
    <w:sdtEndPr>
      <w:rPr>
        <w:noProof/>
      </w:rPr>
    </w:sdtEndPr>
    <w:sdtContent>
      <w:p w14:paraId="09CDD961" w14:textId="121FA747" w:rsidR="000A1651" w:rsidRDefault="000A1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BA109" w14:textId="77777777" w:rsidR="000A1651" w:rsidRDefault="000A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F72DA" w14:textId="77777777" w:rsidR="00226B5A" w:rsidRDefault="00226B5A" w:rsidP="000A1651">
      <w:pPr>
        <w:spacing w:after="0" w:line="240" w:lineRule="auto"/>
      </w:pPr>
      <w:r>
        <w:separator/>
      </w:r>
    </w:p>
  </w:footnote>
  <w:footnote w:type="continuationSeparator" w:id="0">
    <w:p w14:paraId="2C7FA2AC" w14:textId="77777777" w:rsidR="00226B5A" w:rsidRDefault="00226B5A" w:rsidP="000A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35F07"/>
    <w:multiLevelType w:val="multilevel"/>
    <w:tmpl w:val="F5F8BE0A"/>
    <w:lvl w:ilvl="0">
      <w:start w:val="1"/>
      <w:numFmt w:val="low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upperRoman"/>
      <w:lvlText w:val="(%5)"/>
      <w:lvlJc w:val="left"/>
      <w:pPr>
        <w:ind w:left="3600" w:hanging="720"/>
      </w:pPr>
      <w:rPr>
        <w:rFonts w:hint="default"/>
      </w:rPr>
    </w:lvl>
    <w:lvl w:ilvl="5">
      <w:start w:val="1"/>
      <w:numFmt w:val="lowerLetter"/>
      <w:lvlText w:val="(%6a)"/>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5B202A2D"/>
    <w:multiLevelType w:val="hybridMultilevel"/>
    <w:tmpl w:val="6ED8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2A"/>
    <w:rsid w:val="00002407"/>
    <w:rsid w:val="00016669"/>
    <w:rsid w:val="00032303"/>
    <w:rsid w:val="00036675"/>
    <w:rsid w:val="00070C86"/>
    <w:rsid w:val="00092807"/>
    <w:rsid w:val="000A1651"/>
    <w:rsid w:val="000A3ECE"/>
    <w:rsid w:val="000C186C"/>
    <w:rsid w:val="001125DC"/>
    <w:rsid w:val="00117590"/>
    <w:rsid w:val="00134D9A"/>
    <w:rsid w:val="001406DE"/>
    <w:rsid w:val="00157151"/>
    <w:rsid w:val="001777D2"/>
    <w:rsid w:val="00190250"/>
    <w:rsid w:val="001A4B89"/>
    <w:rsid w:val="001A73D0"/>
    <w:rsid w:val="001B25F9"/>
    <w:rsid w:val="00226B5A"/>
    <w:rsid w:val="00245497"/>
    <w:rsid w:val="00250EA7"/>
    <w:rsid w:val="00274B36"/>
    <w:rsid w:val="00277692"/>
    <w:rsid w:val="002921FF"/>
    <w:rsid w:val="002A1D2F"/>
    <w:rsid w:val="002E1DF8"/>
    <w:rsid w:val="002F74CB"/>
    <w:rsid w:val="00302730"/>
    <w:rsid w:val="00327E5D"/>
    <w:rsid w:val="0033373A"/>
    <w:rsid w:val="003354FE"/>
    <w:rsid w:val="00381F0A"/>
    <w:rsid w:val="00384F7B"/>
    <w:rsid w:val="003954BE"/>
    <w:rsid w:val="003A771E"/>
    <w:rsid w:val="003C4FA8"/>
    <w:rsid w:val="003C7E97"/>
    <w:rsid w:val="003F2F88"/>
    <w:rsid w:val="0042526A"/>
    <w:rsid w:val="0043213B"/>
    <w:rsid w:val="00434CEC"/>
    <w:rsid w:val="00460C43"/>
    <w:rsid w:val="004A69B9"/>
    <w:rsid w:val="004C5F0A"/>
    <w:rsid w:val="0051054F"/>
    <w:rsid w:val="00515110"/>
    <w:rsid w:val="005265EC"/>
    <w:rsid w:val="005360F8"/>
    <w:rsid w:val="0057773B"/>
    <w:rsid w:val="00583B11"/>
    <w:rsid w:val="005B17BE"/>
    <w:rsid w:val="005B4530"/>
    <w:rsid w:val="005E14E2"/>
    <w:rsid w:val="00611530"/>
    <w:rsid w:val="006174B8"/>
    <w:rsid w:val="00621DDE"/>
    <w:rsid w:val="0064110B"/>
    <w:rsid w:val="00644448"/>
    <w:rsid w:val="00650829"/>
    <w:rsid w:val="0065510D"/>
    <w:rsid w:val="00667EEF"/>
    <w:rsid w:val="006A6189"/>
    <w:rsid w:val="006E226B"/>
    <w:rsid w:val="006E3708"/>
    <w:rsid w:val="006E3A13"/>
    <w:rsid w:val="006F4EEC"/>
    <w:rsid w:val="00704C70"/>
    <w:rsid w:val="007236CC"/>
    <w:rsid w:val="0073461C"/>
    <w:rsid w:val="00737223"/>
    <w:rsid w:val="00760C1C"/>
    <w:rsid w:val="00763F47"/>
    <w:rsid w:val="00795A6A"/>
    <w:rsid w:val="007B5308"/>
    <w:rsid w:val="007C5EC7"/>
    <w:rsid w:val="00802991"/>
    <w:rsid w:val="00827B0B"/>
    <w:rsid w:val="008E202A"/>
    <w:rsid w:val="008F1B38"/>
    <w:rsid w:val="00A15800"/>
    <w:rsid w:val="00A3575B"/>
    <w:rsid w:val="00A46BA5"/>
    <w:rsid w:val="00A50CC1"/>
    <w:rsid w:val="00A54AB9"/>
    <w:rsid w:val="00A76FE2"/>
    <w:rsid w:val="00A9494D"/>
    <w:rsid w:val="00AB2851"/>
    <w:rsid w:val="00AB34FD"/>
    <w:rsid w:val="00AC162A"/>
    <w:rsid w:val="00AD5B02"/>
    <w:rsid w:val="00B367ED"/>
    <w:rsid w:val="00B55290"/>
    <w:rsid w:val="00B916DD"/>
    <w:rsid w:val="00BF5B4F"/>
    <w:rsid w:val="00C03427"/>
    <w:rsid w:val="00C23528"/>
    <w:rsid w:val="00C9367D"/>
    <w:rsid w:val="00C96874"/>
    <w:rsid w:val="00CB77E8"/>
    <w:rsid w:val="00CB79AF"/>
    <w:rsid w:val="00CC1C3C"/>
    <w:rsid w:val="00CC6E9A"/>
    <w:rsid w:val="00D062F0"/>
    <w:rsid w:val="00D61FC5"/>
    <w:rsid w:val="00D74D7A"/>
    <w:rsid w:val="00D76F4B"/>
    <w:rsid w:val="00D802F4"/>
    <w:rsid w:val="00D9185C"/>
    <w:rsid w:val="00D95717"/>
    <w:rsid w:val="00DA2385"/>
    <w:rsid w:val="00DC12FE"/>
    <w:rsid w:val="00DE2318"/>
    <w:rsid w:val="00E04D43"/>
    <w:rsid w:val="00E07554"/>
    <w:rsid w:val="00E16CE3"/>
    <w:rsid w:val="00E207B6"/>
    <w:rsid w:val="00EA053A"/>
    <w:rsid w:val="00EC3A14"/>
    <w:rsid w:val="00ED3AEB"/>
    <w:rsid w:val="00EE1B1B"/>
    <w:rsid w:val="00EE72D4"/>
    <w:rsid w:val="00EE7B5A"/>
    <w:rsid w:val="00F0198B"/>
    <w:rsid w:val="00F11A62"/>
    <w:rsid w:val="00F33FA0"/>
    <w:rsid w:val="00F438BB"/>
    <w:rsid w:val="00F56D13"/>
    <w:rsid w:val="00F73325"/>
    <w:rsid w:val="00F75DFA"/>
    <w:rsid w:val="00F84A02"/>
    <w:rsid w:val="00F940ED"/>
    <w:rsid w:val="00FC2C94"/>
    <w:rsid w:val="00FE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732A"/>
  <w15:chartTrackingRefBased/>
  <w15:docId w15:val="{69E146FA-872C-4204-BE45-05312CE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51"/>
  </w:style>
  <w:style w:type="paragraph" w:styleId="Footer">
    <w:name w:val="footer"/>
    <w:basedOn w:val="Normal"/>
    <w:link w:val="FooterChar"/>
    <w:uiPriority w:val="99"/>
    <w:unhideWhenUsed/>
    <w:rsid w:val="000A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51"/>
  </w:style>
  <w:style w:type="paragraph" w:styleId="BalloonText">
    <w:name w:val="Balloon Text"/>
    <w:basedOn w:val="Normal"/>
    <w:link w:val="BalloonTextChar"/>
    <w:uiPriority w:val="99"/>
    <w:semiHidden/>
    <w:unhideWhenUsed/>
    <w:rsid w:val="0038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Thompson</cp:lastModifiedBy>
  <cp:revision>2</cp:revision>
  <cp:lastPrinted>2020-04-08T14:26:00Z</cp:lastPrinted>
  <dcterms:created xsi:type="dcterms:W3CDTF">2020-11-15T20:14:00Z</dcterms:created>
  <dcterms:modified xsi:type="dcterms:W3CDTF">2020-11-15T20:14:00Z</dcterms:modified>
</cp:coreProperties>
</file>