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5040"/>
        <w:gridCol w:w="2055"/>
        <w:gridCol w:w="15"/>
        <w:gridCol w:w="3330"/>
      </w:tblGrid>
      <w:tr w:rsidR="00C0366D" w:rsidRPr="000D3692" w:rsidTr="000A3D94">
        <w:trPr>
          <w:trHeight w:val="270"/>
        </w:trPr>
        <w:tc>
          <w:tcPr>
            <w:tcW w:w="76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0366D" w:rsidRPr="00C0366D" w:rsidRDefault="00C0366D" w:rsidP="003234E5">
            <w:pPr>
              <w:ind w:right="1080"/>
              <w:rPr>
                <w:b/>
                <w:bCs/>
                <w:sz w:val="18"/>
                <w:szCs w:val="18"/>
              </w:rPr>
            </w:pPr>
            <w:r w:rsidRPr="00C0366D">
              <w:rPr>
                <w:b/>
                <w:bCs/>
                <w:sz w:val="18"/>
                <w:szCs w:val="18"/>
              </w:rPr>
              <w:t>Project Name: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0366D" w:rsidRPr="00C0366D" w:rsidRDefault="00C0366D" w:rsidP="003234E5">
            <w:pPr>
              <w:ind w:right="1080"/>
              <w:rPr>
                <w:b/>
                <w:bCs/>
                <w:sz w:val="18"/>
                <w:szCs w:val="18"/>
              </w:rPr>
            </w:pPr>
            <w:r w:rsidRPr="00C0366D">
              <w:rPr>
                <w:b/>
                <w:bCs/>
                <w:sz w:val="18"/>
                <w:szCs w:val="18"/>
              </w:rPr>
              <w:t>Discharge Point: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C2570" w:rsidRPr="000D3692" w:rsidTr="000C164B">
        <w:trPr>
          <w:trHeight w:val="530"/>
        </w:trPr>
        <w:tc>
          <w:tcPr>
            <w:tcW w:w="109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570" w:rsidRPr="00411FCB" w:rsidRDefault="00531DB0" w:rsidP="000C164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Extreme </w:t>
            </w:r>
            <w:r w:rsidR="00F4761B">
              <w:rPr>
                <w:b/>
                <w:bCs/>
                <w:sz w:val="32"/>
                <w:szCs w:val="32"/>
              </w:rPr>
              <w:t>Flood</w:t>
            </w:r>
            <w:r w:rsidR="00B2556F" w:rsidRPr="00411FCB">
              <w:rPr>
                <w:b/>
                <w:bCs/>
                <w:sz w:val="32"/>
                <w:szCs w:val="32"/>
              </w:rPr>
              <w:t xml:space="preserve"> Protection Standard Waiver Worksheet</w:t>
            </w:r>
          </w:p>
        </w:tc>
      </w:tr>
      <w:tr w:rsidR="00AC2570" w:rsidRPr="000D3692" w:rsidTr="0048279C">
        <w:trPr>
          <w:trHeight w:val="421"/>
        </w:trPr>
        <w:tc>
          <w:tcPr>
            <w:tcW w:w="1099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C2570" w:rsidRPr="00AC2570" w:rsidRDefault="00AC2570" w:rsidP="00AC2570">
            <w:pPr>
              <w:jc w:val="center"/>
              <w:rPr>
                <w:sz w:val="20"/>
                <w:szCs w:val="20"/>
              </w:rPr>
            </w:pPr>
            <w:r w:rsidRPr="00AC2570">
              <w:rPr>
                <w:sz w:val="20"/>
                <w:szCs w:val="20"/>
              </w:rPr>
              <w:t xml:space="preserve">Fill out this worksheet for </w:t>
            </w:r>
            <w:r w:rsidRPr="00DC01A4">
              <w:rPr>
                <w:sz w:val="20"/>
                <w:szCs w:val="20"/>
                <w:u w:val="single"/>
              </w:rPr>
              <w:t>each</w:t>
            </w:r>
            <w:r w:rsidRPr="00AC2570">
              <w:rPr>
                <w:sz w:val="20"/>
                <w:szCs w:val="20"/>
              </w:rPr>
              <w:t xml:space="preserve"> discharge p</w:t>
            </w:r>
            <w:r w:rsidR="00B2556F">
              <w:rPr>
                <w:sz w:val="20"/>
                <w:szCs w:val="20"/>
              </w:rPr>
              <w:t>oint in which use of this waiver</w:t>
            </w:r>
            <w:r w:rsidRPr="00AC2570">
              <w:rPr>
                <w:sz w:val="20"/>
                <w:szCs w:val="20"/>
              </w:rPr>
              <w:t xml:space="preserve"> is sought.</w:t>
            </w:r>
          </w:p>
        </w:tc>
      </w:tr>
      <w:tr w:rsidR="0048279C" w:rsidRPr="000D3692" w:rsidTr="0048279C">
        <w:trPr>
          <w:trHeight w:val="180"/>
        </w:trPr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79C" w:rsidRPr="00EB58B4" w:rsidRDefault="0048279C" w:rsidP="00B732E4">
            <w:pPr>
              <w:rPr>
                <w:b/>
                <w:bCs/>
              </w:rPr>
            </w:pPr>
          </w:p>
        </w:tc>
      </w:tr>
      <w:tr w:rsidR="005B672F" w:rsidRPr="000D3692" w:rsidTr="0048279C">
        <w:trPr>
          <w:trHeight w:val="630"/>
        </w:trPr>
        <w:tc>
          <w:tcPr>
            <w:tcW w:w="1099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672F" w:rsidRDefault="00531DB0" w:rsidP="00B732E4">
            <w:pPr>
              <w:rPr>
                <w:b/>
                <w:bCs/>
              </w:rPr>
            </w:pPr>
            <w:r>
              <w:rPr>
                <w:b/>
                <w:bCs/>
              </w:rPr>
              <w:t>Extreme</w:t>
            </w:r>
            <w:r w:rsidR="00907B14">
              <w:rPr>
                <w:b/>
                <w:bCs/>
              </w:rPr>
              <w:t xml:space="preserve"> Flood</w:t>
            </w:r>
            <w:r w:rsidR="005B672F" w:rsidRPr="00EB58B4">
              <w:rPr>
                <w:b/>
                <w:bCs/>
              </w:rPr>
              <w:t xml:space="preserve"> Protection Standard</w:t>
            </w:r>
            <w:r w:rsidR="00907B14">
              <w:rPr>
                <w:b/>
                <w:bCs/>
              </w:rPr>
              <w:t xml:space="preserve"> (Q</w:t>
            </w:r>
            <w:r w:rsidR="00907B14">
              <w:rPr>
                <w:b/>
                <w:bCs/>
                <w:vertAlign w:val="subscript"/>
              </w:rPr>
              <w:t>P10</w:t>
            </w:r>
            <w:r>
              <w:rPr>
                <w:b/>
                <w:bCs/>
                <w:vertAlign w:val="subscript"/>
              </w:rPr>
              <w:t>0</w:t>
            </w:r>
            <w:r w:rsidR="0088091C">
              <w:rPr>
                <w:b/>
                <w:bCs/>
              </w:rPr>
              <w:t xml:space="preserve">) </w:t>
            </w:r>
            <w:r w:rsidR="005B672F" w:rsidRPr="00EB58B4">
              <w:rPr>
                <w:b/>
                <w:bCs/>
              </w:rPr>
              <w:t>Waiver</w:t>
            </w:r>
            <w:r w:rsidR="005B672F">
              <w:rPr>
                <w:b/>
                <w:bCs/>
              </w:rPr>
              <w:t xml:space="preserve"> </w:t>
            </w:r>
            <w:r w:rsidR="005B672F" w:rsidRPr="00B24E42">
              <w:rPr>
                <w:bCs/>
                <w:sz w:val="20"/>
                <w:szCs w:val="20"/>
              </w:rPr>
              <w:t>(</w:t>
            </w:r>
            <w:r w:rsidR="0099657C" w:rsidRPr="002B6EFF">
              <w:rPr>
                <w:bCs/>
                <w:i/>
                <w:color w:val="FF0000"/>
                <w:sz w:val="20"/>
                <w:szCs w:val="20"/>
              </w:rPr>
              <w:t>check</w:t>
            </w:r>
            <w:r w:rsidR="005B672F" w:rsidRPr="002B6EFF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5B672F" w:rsidRPr="002B6EFF">
              <w:rPr>
                <w:bCs/>
                <w:i/>
                <w:color w:val="FF0000"/>
                <w:sz w:val="20"/>
                <w:szCs w:val="20"/>
                <w:u w:val="single"/>
              </w:rPr>
              <w:t>only</w:t>
            </w:r>
            <w:r w:rsidR="005B672F" w:rsidRPr="002B6EFF">
              <w:rPr>
                <w:bCs/>
                <w:i/>
                <w:color w:val="FF0000"/>
                <w:sz w:val="20"/>
                <w:szCs w:val="20"/>
              </w:rPr>
              <w:t xml:space="preserve"> one</w:t>
            </w:r>
            <w:r w:rsidR="005B672F" w:rsidRPr="00B24E42">
              <w:rPr>
                <w:bCs/>
                <w:sz w:val="20"/>
                <w:szCs w:val="20"/>
              </w:rPr>
              <w:t>)</w:t>
            </w:r>
            <w:r w:rsidR="005B672F">
              <w:rPr>
                <w:b/>
                <w:bCs/>
              </w:rPr>
              <w:t>:</w:t>
            </w:r>
          </w:p>
          <w:p w:rsidR="00531DB0" w:rsidRDefault="00531DB0" w:rsidP="00B732E4">
            <w:pPr>
              <w:rPr>
                <w:b/>
                <w:bCs/>
              </w:rPr>
            </w:pPr>
          </w:p>
          <w:p w:rsidR="00531DB0" w:rsidRPr="000D3692" w:rsidRDefault="00531DB0" w:rsidP="00B732E4">
            <w:pPr>
              <w:rPr>
                <w:b/>
                <w:bCs/>
              </w:rPr>
            </w:pPr>
          </w:p>
        </w:tc>
      </w:tr>
      <w:tr w:rsidR="00C8373E" w:rsidRPr="000D3692" w:rsidTr="002B6EFF">
        <w:trPr>
          <w:trHeight w:val="592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8373E" w:rsidRPr="003C6A8E" w:rsidRDefault="00453303" w:rsidP="003C3A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F1C95">
              <w:rPr>
                <w:b/>
                <w:sz w:val="24"/>
                <w:szCs w:val="24"/>
              </w:rPr>
              <w:instrText xml:space="preserve"> FORMCHECKBOX </w:instrText>
            </w:r>
            <w:r w:rsidR="00D2693C">
              <w:rPr>
                <w:b/>
                <w:sz w:val="24"/>
                <w:szCs w:val="24"/>
              </w:rPr>
            </w:r>
            <w:r w:rsidR="00D2693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4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8373E" w:rsidRPr="000D3692" w:rsidRDefault="00531DB0" w:rsidP="003C3A67">
            <w:pPr>
              <w:ind w:left="252" w:hanging="270"/>
            </w:pPr>
            <w:r>
              <w:t>1</w:t>
            </w:r>
            <w:r w:rsidR="0099657C">
              <w:t>.</w:t>
            </w:r>
            <w:r w:rsidR="00C8373E">
              <w:t xml:space="preserve">  A site that </w:t>
            </w:r>
            <w:r w:rsidR="00ED222C">
              <w:t xml:space="preserve">has a direct discharge to waters with a drainage area </w:t>
            </w:r>
            <w:r w:rsidR="00471D43">
              <w:t xml:space="preserve">equal to or </w:t>
            </w:r>
            <w:r w:rsidR="00ED222C">
              <w:t>greater than or equal to 10 square miles</w:t>
            </w:r>
            <w:r w:rsidR="00471D43">
              <w:t xml:space="preserve"> and that is less than 5% of the watershed area at the site’s upstream boundary</w:t>
            </w:r>
            <w:r w:rsidR="00ED222C">
              <w:t>.</w:t>
            </w:r>
          </w:p>
        </w:tc>
      </w:tr>
      <w:tr w:rsidR="00C8373E" w:rsidRPr="000D3692" w:rsidTr="0099657C">
        <w:trPr>
          <w:trHeight w:val="483"/>
        </w:trPr>
        <w:tc>
          <w:tcPr>
            <w:tcW w:w="5598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C8373E" w:rsidRPr="000A3D94" w:rsidRDefault="00C8373E" w:rsidP="00B732E4">
            <w:pPr>
              <w:ind w:left="252" w:hanging="270"/>
              <w:jc w:val="right"/>
            </w:pPr>
            <w:r>
              <w:t>Name of</w:t>
            </w:r>
            <w:r w:rsidRPr="000A3D94">
              <w:t xml:space="preserve"> </w:t>
            </w:r>
            <w:r>
              <w:t>Water</w:t>
            </w:r>
            <w:r w:rsidR="00ED222C">
              <w:t>s</w:t>
            </w:r>
            <w:r>
              <w:t xml:space="preserve"> at Discharge Point: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73E" w:rsidRDefault="00C8373E" w:rsidP="00B732E4">
            <w:pPr>
              <w:ind w:left="252" w:hanging="270"/>
            </w:pPr>
          </w:p>
        </w:tc>
      </w:tr>
      <w:tr w:rsidR="00C8373E" w:rsidRPr="000D3692" w:rsidTr="0099657C">
        <w:trPr>
          <w:trHeight w:val="510"/>
        </w:trPr>
        <w:tc>
          <w:tcPr>
            <w:tcW w:w="76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373E" w:rsidRDefault="00C8373E" w:rsidP="00B732E4">
            <w:pPr>
              <w:ind w:left="252" w:hanging="270"/>
              <w:jc w:val="right"/>
            </w:pPr>
            <w:r w:rsidRPr="000A3D94">
              <w:t xml:space="preserve">Drainage Area of </w:t>
            </w:r>
            <w:r>
              <w:t>Water</w:t>
            </w:r>
            <w:r w:rsidR="00ED222C">
              <w:t>s</w:t>
            </w:r>
            <w:r>
              <w:t xml:space="preserve"> at Discharge Point (square miles</w:t>
            </w:r>
            <w:r w:rsidRPr="000A3D94">
              <w:t>)</w:t>
            </w:r>
            <w:r w:rsidR="00B732E4">
              <w:t>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73E" w:rsidRDefault="00C8373E" w:rsidP="00B732E4">
            <w:pPr>
              <w:ind w:left="252" w:hanging="270"/>
            </w:pPr>
          </w:p>
        </w:tc>
      </w:tr>
      <w:tr w:rsidR="00C00B69" w:rsidRPr="000D3692" w:rsidTr="00A47BAD">
        <w:trPr>
          <w:trHeight w:val="2265"/>
        </w:trPr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B69" w:rsidRDefault="00C00B69" w:rsidP="00F85693">
            <w:pPr>
              <w:ind w:right="162"/>
              <w:rPr>
                <w:i/>
                <w:sz w:val="20"/>
                <w:szCs w:val="20"/>
              </w:rPr>
            </w:pPr>
            <w:bookmarkStart w:id="0" w:name="_Hlk486851830"/>
          </w:p>
          <w:p w:rsidR="00A47BAD" w:rsidRDefault="00A47BAD" w:rsidP="00F85693">
            <w:pPr>
              <w:ind w:right="162"/>
              <w:rPr>
                <w:i/>
                <w:sz w:val="20"/>
                <w:szCs w:val="20"/>
              </w:rPr>
            </w:pPr>
          </w:p>
          <w:p w:rsidR="00A47BAD" w:rsidRDefault="00A47BAD" w:rsidP="00A47BAD">
            <w:pPr>
              <w:ind w:right="162"/>
              <w:rPr>
                <w:i/>
                <w:sz w:val="20"/>
                <w:szCs w:val="20"/>
              </w:rPr>
            </w:pPr>
          </w:p>
          <w:p w:rsidR="00A47BAD" w:rsidRDefault="00A47BAD" w:rsidP="00A47B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ind w:right="162"/>
              <w:rPr>
                <w:i/>
                <w:sz w:val="20"/>
                <w:szCs w:val="20"/>
              </w:rPr>
            </w:pPr>
          </w:p>
          <w:p w:rsidR="00A47BAD" w:rsidRDefault="00FB0D72" w:rsidP="00A47B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ind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7BAD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47BAD">
              <w:rPr>
                <w:sz w:val="24"/>
                <w:szCs w:val="24"/>
              </w:rPr>
              <w:instrText xml:space="preserve"> FORMCHECKBOX </w:instrText>
            </w:r>
            <w:r w:rsidR="00A47BAD">
              <w:rPr>
                <w:sz w:val="24"/>
                <w:szCs w:val="24"/>
              </w:rPr>
            </w:r>
            <w:r w:rsidR="00A47BAD">
              <w:rPr>
                <w:sz w:val="24"/>
                <w:szCs w:val="24"/>
              </w:rPr>
              <w:fldChar w:fldCharType="end"/>
            </w:r>
            <w:bookmarkEnd w:id="1"/>
            <w:r w:rsidR="00A47BAD">
              <w:rPr>
                <w:sz w:val="24"/>
                <w:szCs w:val="24"/>
              </w:rPr>
              <w:t xml:space="preserve">     2.  The impervious on site or otherwise associated within a common plan of development, constructed after 2002, is less than 10 acres.   </w:t>
            </w:r>
          </w:p>
          <w:p w:rsidR="00A47BAD" w:rsidRPr="00A47BAD" w:rsidRDefault="00A47BAD" w:rsidP="00A47B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ind w:right="16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Yes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  <w:r>
              <w:rPr>
                <w:b/>
                <w:sz w:val="24"/>
                <w:szCs w:val="24"/>
              </w:rPr>
              <w:t xml:space="preserve">  No</w:t>
            </w:r>
          </w:p>
          <w:p w:rsidR="00A47BAD" w:rsidRDefault="00A47BAD" w:rsidP="00F85693">
            <w:pPr>
              <w:ind w:right="162"/>
              <w:rPr>
                <w:i/>
                <w:sz w:val="20"/>
                <w:szCs w:val="20"/>
              </w:rPr>
            </w:pPr>
          </w:p>
          <w:p w:rsidR="00A47BAD" w:rsidRPr="004B73E3" w:rsidRDefault="00A47BAD" w:rsidP="00F85693">
            <w:pPr>
              <w:ind w:right="162"/>
              <w:rPr>
                <w:i/>
                <w:sz w:val="20"/>
                <w:szCs w:val="20"/>
              </w:rPr>
            </w:pPr>
          </w:p>
        </w:tc>
      </w:tr>
      <w:tr w:rsidR="002B6EFF" w:rsidRPr="000D3692" w:rsidTr="002B6EFF">
        <w:trPr>
          <w:trHeight w:val="198"/>
        </w:trPr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EFF" w:rsidRDefault="002B6EFF" w:rsidP="004B73E3">
            <w:pPr>
              <w:ind w:left="180" w:right="162"/>
              <w:rPr>
                <w:sz w:val="20"/>
                <w:szCs w:val="20"/>
              </w:rPr>
            </w:pPr>
          </w:p>
          <w:tbl>
            <w:tblPr>
              <w:tblStyle w:val="TableGrid"/>
              <w:tblW w:w="31572" w:type="dxa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8199"/>
              <w:gridCol w:w="2139"/>
              <w:gridCol w:w="9792"/>
              <w:gridCol w:w="10890"/>
            </w:tblGrid>
            <w:tr w:rsidR="00A47BAD" w:rsidRPr="004B73E3" w:rsidTr="00A47BAD">
              <w:trPr>
                <w:trHeight w:val="260"/>
              </w:trPr>
              <w:tc>
                <w:tcPr>
                  <w:tcW w:w="108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BAD" w:rsidRPr="004B73E3" w:rsidRDefault="00A47BAD" w:rsidP="002D55AA">
                  <w:pPr>
                    <w:ind w:left="180" w:right="162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7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BAD" w:rsidRPr="004B73E3" w:rsidRDefault="00A47BAD" w:rsidP="002D55AA">
                  <w:pPr>
                    <w:ind w:left="180" w:right="162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BAD" w:rsidRPr="004B73E3" w:rsidRDefault="00A47BAD" w:rsidP="002D55AA">
                  <w:pPr>
                    <w:ind w:left="180" w:right="162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A47BAD" w:rsidRPr="000D3692" w:rsidTr="00A47BAD">
              <w:trPr>
                <w:trHeight w:val="790"/>
              </w:trPr>
              <w:tc>
                <w:tcPr>
                  <w:tcW w:w="55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A47BAD" w:rsidRPr="003C6A8E" w:rsidRDefault="00A47BAD" w:rsidP="00A47BAD">
                  <w:pPr>
                    <w:ind w:left="-15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b/>
                      <w:sz w:val="24"/>
                      <w:szCs w:val="24"/>
                    </w:rPr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33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A47BAD" w:rsidRPr="004D5E8B" w:rsidRDefault="00A47BAD" w:rsidP="00644F75">
                  <w:pPr>
                    <w:ind w:left="252" w:hanging="270"/>
                  </w:pPr>
                  <w:r>
                    <w:t>3.  A downstream analysis was</w:t>
                  </w:r>
                  <w:r w:rsidRPr="004D5E8B">
                    <w:t xml:space="preserve"> completed, pursuant to Section </w:t>
                  </w:r>
                  <w:r w:rsidRPr="004D5E8B">
                    <w:fldChar w:fldCharType="begin"/>
                  </w:r>
                  <w:r w:rsidRPr="004D5E8B">
                    <w:instrText xml:space="preserve"> REF _Ref412798297 \r \h </w:instrText>
                  </w:r>
                  <w:r w:rsidRPr="004D5E8B">
                    <w:fldChar w:fldCharType="separate"/>
                  </w:r>
                  <w:r>
                    <w:t>2.5</w:t>
                  </w:r>
                  <w:r w:rsidRPr="004D5E8B">
                    <w:fldChar w:fldCharType="end"/>
                  </w:r>
                  <w:r>
                    <w:t xml:space="preserve"> of the 2017 VSMM</w:t>
                  </w:r>
                  <w:r w:rsidRPr="004D5E8B">
                    <w:t>,</w:t>
                  </w:r>
                  <w:r>
                    <w:t xml:space="preserve"> that indicated</w:t>
                  </w:r>
                  <w:r w:rsidRPr="004D5E8B">
                    <w:t xml:space="preserve"> </w:t>
                  </w:r>
                  <w:r>
                    <w:t xml:space="preserve">extreme </w:t>
                  </w:r>
                  <w:r w:rsidRPr="004D5E8B">
                    <w:t>flood control is not necessary for the site</w:t>
                  </w:r>
                  <w:r>
                    <w:t>.</w:t>
                  </w:r>
                </w:p>
                <w:p w:rsidR="00A47BAD" w:rsidRPr="000D3692" w:rsidRDefault="00A47BAD" w:rsidP="002D55AA">
                  <w:pPr>
                    <w:ind w:left="252" w:hanging="270"/>
                  </w:pPr>
                </w:p>
              </w:tc>
              <w:tc>
                <w:tcPr>
                  <w:tcW w:w="979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A47BAD" w:rsidRDefault="00A47BAD" w:rsidP="00644F75">
                  <w:pPr>
                    <w:ind w:left="252" w:hanging="270"/>
                  </w:pPr>
                </w:p>
              </w:tc>
              <w:tc>
                <w:tcPr>
                  <w:tcW w:w="1089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A47BAD" w:rsidRDefault="00A47BAD" w:rsidP="00644F75">
                  <w:pPr>
                    <w:ind w:left="252" w:hanging="270"/>
                  </w:pPr>
                </w:p>
              </w:tc>
            </w:tr>
            <w:tr w:rsidR="00A47BAD" w:rsidTr="00A47BAD">
              <w:trPr>
                <w:trHeight w:val="494"/>
              </w:trPr>
              <w:tc>
                <w:tcPr>
                  <w:tcW w:w="8751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47BAD" w:rsidRDefault="00A47BAD" w:rsidP="002D55AA">
                  <w:pPr>
                    <w:ind w:left="252" w:hanging="270"/>
                    <w:jc w:val="right"/>
                  </w:pPr>
                  <w:r>
                    <w:t>Has adequate conveyance from the site to the discharge point been verified?</w:t>
                  </w:r>
                </w:p>
              </w:tc>
              <w:tc>
                <w:tcPr>
                  <w:tcW w:w="21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47BAD" w:rsidRDefault="00A47BAD" w:rsidP="002D55AA">
                  <w:pPr>
                    <w:ind w:left="252" w:hanging="270"/>
                  </w:pP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b/>
                      <w:sz w:val="24"/>
                      <w:szCs w:val="24"/>
                    </w:rPr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b/>
                      <w:sz w:val="24"/>
                      <w:szCs w:val="24"/>
                    </w:rPr>
                    <w:t xml:space="preserve">  Yes         </w:t>
                  </w: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b/>
                      <w:sz w:val="24"/>
                      <w:szCs w:val="24"/>
                    </w:rPr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b/>
                      <w:sz w:val="24"/>
                      <w:szCs w:val="24"/>
                    </w:rPr>
                    <w:t xml:space="preserve">  No</w:t>
                  </w:r>
                </w:p>
              </w:tc>
              <w:tc>
                <w:tcPr>
                  <w:tcW w:w="97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47BAD" w:rsidRDefault="00A47BAD" w:rsidP="002D55AA">
                  <w:pPr>
                    <w:ind w:left="252" w:hanging="27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47BAD" w:rsidRDefault="00A47BAD" w:rsidP="002D55AA">
                  <w:pPr>
                    <w:ind w:left="252" w:hanging="27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47BAD" w:rsidRPr="00B76BF3" w:rsidTr="00A47BAD">
              <w:trPr>
                <w:trHeight w:val="494"/>
              </w:trPr>
              <w:tc>
                <w:tcPr>
                  <w:tcW w:w="875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A47BAD" w:rsidRPr="00CA32B0" w:rsidRDefault="00A47BAD" w:rsidP="002D55AA">
                  <w:pPr>
                    <w:ind w:left="252" w:hanging="270"/>
                    <w:jc w:val="right"/>
                  </w:pPr>
                  <w:r>
                    <w:t xml:space="preserve">Has </w:t>
                  </w:r>
                  <w:r w:rsidRPr="00561F51">
                    <w:t>sup</w:t>
                  </w:r>
                  <w:r>
                    <w:t>porting information (e.g. narrative description, calculations, modeling) for the completed downstream analysis been included with the application?</w:t>
                  </w:r>
                </w:p>
              </w:tc>
              <w:tc>
                <w:tcPr>
                  <w:tcW w:w="21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47BAD" w:rsidRPr="00B76BF3" w:rsidRDefault="00A47BAD" w:rsidP="002D55AA">
                  <w:pPr>
                    <w:ind w:left="252" w:hanging="27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b/>
                      <w:sz w:val="24"/>
                      <w:szCs w:val="24"/>
                    </w:rPr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b/>
                      <w:sz w:val="24"/>
                      <w:szCs w:val="24"/>
                    </w:rPr>
                    <w:t xml:space="preserve">  Yes         </w:t>
                  </w: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b/>
                      <w:sz w:val="24"/>
                      <w:szCs w:val="24"/>
                    </w:rPr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b/>
                      <w:sz w:val="24"/>
                      <w:szCs w:val="24"/>
                    </w:rPr>
                    <w:t xml:space="preserve">  No</w:t>
                  </w:r>
                </w:p>
              </w:tc>
              <w:tc>
                <w:tcPr>
                  <w:tcW w:w="97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47BAD" w:rsidRDefault="00A47BAD" w:rsidP="002D55AA">
                  <w:pPr>
                    <w:ind w:left="252" w:hanging="27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47BAD" w:rsidRDefault="00A47BAD" w:rsidP="002D55AA">
                  <w:pPr>
                    <w:ind w:left="252" w:hanging="27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47BAD" w:rsidRPr="00473064" w:rsidTr="00A47BAD">
              <w:trPr>
                <w:trHeight w:val="249"/>
              </w:trPr>
              <w:tc>
                <w:tcPr>
                  <w:tcW w:w="1089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47BAD" w:rsidRDefault="00A47BAD" w:rsidP="00A47BAD">
                  <w:pPr>
                    <w:ind w:right="162"/>
                  </w:pPr>
                </w:p>
                <w:p w:rsidR="00A47BAD" w:rsidRPr="00473064" w:rsidRDefault="00A47BAD" w:rsidP="00A47BAD">
                  <w:pPr>
                    <w:ind w:right="162"/>
                  </w:pPr>
                </w:p>
              </w:tc>
              <w:tc>
                <w:tcPr>
                  <w:tcW w:w="979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A47BAD" w:rsidRDefault="00A47BAD" w:rsidP="00A47BAD">
                  <w:pPr>
                    <w:ind w:right="162"/>
                  </w:pPr>
                </w:p>
              </w:tc>
              <w:tc>
                <w:tcPr>
                  <w:tcW w:w="1089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A47BAD" w:rsidRDefault="00A47BAD" w:rsidP="00A47BAD">
                  <w:pPr>
                    <w:ind w:right="162"/>
                  </w:pPr>
                </w:p>
              </w:tc>
            </w:tr>
          </w:tbl>
          <w:p w:rsidR="002D55AA" w:rsidRDefault="002D55AA" w:rsidP="002D55AA">
            <w:pPr>
              <w:ind w:left="180" w:right="-102"/>
              <w:rPr>
                <w:sz w:val="20"/>
                <w:szCs w:val="20"/>
              </w:rPr>
            </w:pPr>
          </w:p>
          <w:p w:rsidR="002D55AA" w:rsidRDefault="00471D43" w:rsidP="004B73E3">
            <w:pPr>
              <w:ind w:left="180" w:right="162"/>
              <w:rPr>
                <w:sz w:val="20"/>
                <w:szCs w:val="20"/>
              </w:rPr>
            </w:pPr>
            <w:r w:rsidRPr="006C7B86">
              <w:rPr>
                <w:i/>
              </w:rPr>
              <w:t>For a project that has more than one discharge point and that discharges to different receiving waters, waiver eligibility shall be determined on a “per receiving water” basis.  Receiving waters are considered separate if the drainage area at their downstream point of confluence is greater than 10 square miles.</w:t>
            </w:r>
          </w:p>
          <w:p w:rsidR="002D55AA" w:rsidRPr="002D55AA" w:rsidRDefault="002D55AA" w:rsidP="004B73E3">
            <w:pPr>
              <w:ind w:left="180" w:right="162"/>
              <w:rPr>
                <w:sz w:val="20"/>
                <w:szCs w:val="20"/>
              </w:rPr>
            </w:pPr>
          </w:p>
        </w:tc>
      </w:tr>
      <w:bookmarkEnd w:id="0"/>
      <w:tr w:rsidR="00C00B69" w:rsidRPr="00471D43" w:rsidTr="00471D43">
        <w:trPr>
          <w:trHeight w:val="954"/>
        </w:trPr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D43" w:rsidRPr="00471D43" w:rsidRDefault="00471D43" w:rsidP="00471D43">
            <w:pPr>
              <w:ind w:right="162"/>
              <w:rPr>
                <w:i/>
              </w:rPr>
            </w:pPr>
          </w:p>
          <w:p w:rsidR="00C00B69" w:rsidRPr="00471D43" w:rsidRDefault="005B6718" w:rsidP="006849EA">
            <w:pPr>
              <w:ind w:left="180" w:right="162"/>
              <w:rPr>
                <w:i/>
              </w:rPr>
            </w:pPr>
            <w:r w:rsidRPr="00471D43">
              <w:rPr>
                <w:i/>
              </w:rPr>
              <w:t>For example, i</w:t>
            </w:r>
            <w:r w:rsidR="00C00B69" w:rsidRPr="00471D43">
              <w:rPr>
                <w:i/>
              </w:rPr>
              <w:t>f</w:t>
            </w:r>
            <w:r w:rsidRPr="00471D43">
              <w:rPr>
                <w:i/>
              </w:rPr>
              <w:t xml:space="preserve"> discharge point S/N 001 drains</w:t>
            </w:r>
            <w:r w:rsidR="00C00B69" w:rsidRPr="00471D43">
              <w:rPr>
                <w:i/>
              </w:rPr>
              <w:t xml:space="preserve"> d</w:t>
            </w:r>
            <w:r w:rsidR="004B73E3" w:rsidRPr="00471D43">
              <w:rPr>
                <w:i/>
              </w:rPr>
              <w:t>irectly to the Winooski River</w:t>
            </w:r>
            <w:r w:rsidR="00A923A8" w:rsidRPr="00471D43">
              <w:rPr>
                <w:i/>
              </w:rPr>
              <w:t xml:space="preserve"> (greater than 10 square miles)</w:t>
            </w:r>
            <w:r w:rsidR="004B73E3" w:rsidRPr="00471D43">
              <w:rPr>
                <w:i/>
              </w:rPr>
              <w:t xml:space="preserve">, </w:t>
            </w:r>
            <w:r w:rsidR="00C00B69" w:rsidRPr="00471D43">
              <w:rPr>
                <w:i/>
              </w:rPr>
              <w:t>but</w:t>
            </w:r>
            <w:r w:rsidRPr="00471D43">
              <w:rPr>
                <w:i/>
              </w:rPr>
              <w:t xml:space="preserve"> discharge point S/N 002 drains</w:t>
            </w:r>
            <w:r w:rsidR="00C00B69" w:rsidRPr="00471D43">
              <w:rPr>
                <w:i/>
              </w:rPr>
              <w:t xml:space="preserve"> to a small tributary of th</w:t>
            </w:r>
            <w:r w:rsidR="00A923A8" w:rsidRPr="00471D43">
              <w:rPr>
                <w:i/>
              </w:rPr>
              <w:t>e Winooski River, then S/N 001 c</w:t>
            </w:r>
            <w:r w:rsidR="00C00B69" w:rsidRPr="00471D43">
              <w:rPr>
                <w:i/>
              </w:rPr>
              <w:t xml:space="preserve">ould be waived from the </w:t>
            </w:r>
            <w:r w:rsidR="00D82810" w:rsidRPr="00471D43">
              <w:rPr>
                <w:i/>
              </w:rPr>
              <w:t>Extreme</w:t>
            </w:r>
            <w:r w:rsidR="002D55AA" w:rsidRPr="00471D43">
              <w:rPr>
                <w:i/>
              </w:rPr>
              <w:t xml:space="preserve"> Flood</w:t>
            </w:r>
            <w:r w:rsidR="00F63867" w:rsidRPr="00471D43">
              <w:rPr>
                <w:i/>
              </w:rPr>
              <w:t xml:space="preserve"> Protection </w:t>
            </w:r>
            <w:r w:rsidR="00A923A8" w:rsidRPr="00471D43">
              <w:rPr>
                <w:i/>
              </w:rPr>
              <w:t xml:space="preserve">Treatment </w:t>
            </w:r>
            <w:r w:rsidR="00F63867" w:rsidRPr="00471D43">
              <w:rPr>
                <w:i/>
              </w:rPr>
              <w:t>Standard</w:t>
            </w:r>
            <w:r w:rsidR="00280654" w:rsidRPr="00471D43">
              <w:rPr>
                <w:i/>
              </w:rPr>
              <w:t xml:space="preserve"> using Waiver 2</w:t>
            </w:r>
            <w:r w:rsidR="00F63867" w:rsidRPr="00471D43">
              <w:rPr>
                <w:i/>
              </w:rPr>
              <w:t>, but S/</w:t>
            </w:r>
            <w:r w:rsidR="00A923A8" w:rsidRPr="00471D43">
              <w:rPr>
                <w:i/>
              </w:rPr>
              <w:t>N 002 could not</w:t>
            </w:r>
            <w:r w:rsidR="00C00B69" w:rsidRPr="00471D43">
              <w:rPr>
                <w:i/>
              </w:rPr>
              <w:t>.</w:t>
            </w:r>
            <w:r w:rsidRPr="00471D43">
              <w:rPr>
                <w:i/>
              </w:rPr>
              <w:t xml:space="preserve">  However, S/N002 may be </w:t>
            </w:r>
            <w:r w:rsidR="00280654" w:rsidRPr="00471D43">
              <w:rPr>
                <w:i/>
              </w:rPr>
              <w:t xml:space="preserve">still </w:t>
            </w:r>
            <w:r w:rsidRPr="00471D43">
              <w:rPr>
                <w:i/>
              </w:rPr>
              <w:t xml:space="preserve">eligible for </w:t>
            </w:r>
            <w:r w:rsidR="00280654" w:rsidRPr="00471D43">
              <w:rPr>
                <w:i/>
              </w:rPr>
              <w:t>Waiver 1.</w:t>
            </w:r>
          </w:p>
        </w:tc>
      </w:tr>
    </w:tbl>
    <w:p w:rsidR="006434E3" w:rsidRPr="006434E3" w:rsidRDefault="006434E3" w:rsidP="006434E3"/>
    <w:p w:rsidR="006434E3" w:rsidRPr="006434E3" w:rsidRDefault="006434E3" w:rsidP="006434E3"/>
    <w:p w:rsidR="005D6A90" w:rsidRDefault="005D6A90" w:rsidP="006434E3">
      <w:pPr>
        <w:tabs>
          <w:tab w:val="left" w:pos="8352"/>
        </w:tabs>
      </w:pPr>
    </w:p>
    <w:p w:rsidR="005E44EF" w:rsidRPr="005D6A90" w:rsidRDefault="005D6A90" w:rsidP="005D6A90">
      <w:pPr>
        <w:tabs>
          <w:tab w:val="left" w:pos="7440"/>
        </w:tabs>
      </w:pPr>
      <w:bookmarkStart w:id="4" w:name="_GoBack"/>
      <w:bookmarkEnd w:id="4"/>
      <w:r>
        <w:tab/>
      </w:r>
    </w:p>
    <w:sectPr w:rsidR="005E44EF" w:rsidRPr="005D6A90" w:rsidSect="00D7120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3A8" w:rsidRDefault="00A923A8" w:rsidP="001014BB">
      <w:pPr>
        <w:spacing w:after="0" w:line="240" w:lineRule="auto"/>
      </w:pPr>
      <w:r>
        <w:separator/>
      </w:r>
    </w:p>
  </w:endnote>
  <w:endnote w:type="continuationSeparator" w:id="0">
    <w:p w:rsidR="00A923A8" w:rsidRDefault="00A923A8" w:rsidP="0010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A8" w:rsidRDefault="00A923A8">
    <w:pPr>
      <w:pStyle w:val="Footer"/>
    </w:pPr>
    <w:r w:rsidRPr="00C10AB8">
      <w:rPr>
        <w:i/>
        <w:sz w:val="17"/>
        <w:szCs w:val="17"/>
      </w:rPr>
      <w:t xml:space="preserve">For additional information please go to the </w:t>
    </w:r>
    <w:r w:rsidR="006434E3">
      <w:rPr>
        <w:i/>
        <w:sz w:val="17"/>
        <w:szCs w:val="17"/>
      </w:rPr>
      <w:t xml:space="preserve">2017 </w:t>
    </w:r>
    <w:r w:rsidRPr="006434E3">
      <w:rPr>
        <w:i/>
        <w:sz w:val="17"/>
        <w:szCs w:val="17"/>
      </w:rPr>
      <w:t>V</w:t>
    </w:r>
    <w:r w:rsidRPr="00C10AB8">
      <w:rPr>
        <w:i/>
        <w:sz w:val="17"/>
        <w:szCs w:val="17"/>
      </w:rPr>
      <w:t>ermont Stormwater Management Manual, Section</w:t>
    </w:r>
    <w:r w:rsidR="00D82810">
      <w:rPr>
        <w:i/>
        <w:sz w:val="17"/>
        <w:szCs w:val="17"/>
      </w:rPr>
      <w:t>s 2.2.7</w:t>
    </w:r>
    <w:r w:rsidR="005D6A90">
      <w:rPr>
        <w:i/>
        <w:sz w:val="17"/>
        <w:szCs w:val="17"/>
      </w:rPr>
      <w:t xml:space="preserve"> and </w:t>
    </w:r>
    <w:r w:rsidR="00044F96">
      <w:rPr>
        <w:i/>
        <w:sz w:val="17"/>
        <w:szCs w:val="17"/>
      </w:rPr>
      <w:t>2.5.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3A8" w:rsidRDefault="00A923A8" w:rsidP="001014BB">
      <w:pPr>
        <w:spacing w:after="0" w:line="240" w:lineRule="auto"/>
      </w:pPr>
      <w:r>
        <w:separator/>
      </w:r>
    </w:p>
  </w:footnote>
  <w:footnote w:type="continuationSeparator" w:id="0">
    <w:p w:rsidR="00A923A8" w:rsidRDefault="00A923A8" w:rsidP="00101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A2B8E"/>
    <w:multiLevelType w:val="hybridMultilevel"/>
    <w:tmpl w:val="E5883708"/>
    <w:lvl w:ilvl="0" w:tplc="B6683E8E">
      <w:start w:val="1"/>
      <w:numFmt w:val="bullet"/>
      <w:pStyle w:val="ListBulleted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692"/>
    <w:rsid w:val="000176C0"/>
    <w:rsid w:val="00042A03"/>
    <w:rsid w:val="00044F96"/>
    <w:rsid w:val="00086BA8"/>
    <w:rsid w:val="000A3D94"/>
    <w:rsid w:val="000C164B"/>
    <w:rsid w:val="000D3692"/>
    <w:rsid w:val="000F291D"/>
    <w:rsid w:val="001014BB"/>
    <w:rsid w:val="00123CFA"/>
    <w:rsid w:val="00165D01"/>
    <w:rsid w:val="001C5613"/>
    <w:rsid w:val="00244575"/>
    <w:rsid w:val="00280654"/>
    <w:rsid w:val="00285336"/>
    <w:rsid w:val="002B6EFF"/>
    <w:rsid w:val="002D55AA"/>
    <w:rsid w:val="003234E5"/>
    <w:rsid w:val="00331DFE"/>
    <w:rsid w:val="003C3A67"/>
    <w:rsid w:val="003C645D"/>
    <w:rsid w:val="003C6A8E"/>
    <w:rsid w:val="003D4FE6"/>
    <w:rsid w:val="00411FCB"/>
    <w:rsid w:val="00412F3F"/>
    <w:rsid w:val="00453303"/>
    <w:rsid w:val="004671EE"/>
    <w:rsid w:val="00471D43"/>
    <w:rsid w:val="0048279C"/>
    <w:rsid w:val="004A7340"/>
    <w:rsid w:val="004B6749"/>
    <w:rsid w:val="004B73E3"/>
    <w:rsid w:val="00531DB0"/>
    <w:rsid w:val="00594283"/>
    <w:rsid w:val="005B6718"/>
    <w:rsid w:val="005B672F"/>
    <w:rsid w:val="005C0D36"/>
    <w:rsid w:val="005D6A90"/>
    <w:rsid w:val="005E38C0"/>
    <w:rsid w:val="005E44EF"/>
    <w:rsid w:val="005F3B3F"/>
    <w:rsid w:val="006434E3"/>
    <w:rsid w:val="00644F75"/>
    <w:rsid w:val="00662972"/>
    <w:rsid w:val="006849EA"/>
    <w:rsid w:val="006A1DF9"/>
    <w:rsid w:val="006B2BEA"/>
    <w:rsid w:val="006E15C9"/>
    <w:rsid w:val="00782286"/>
    <w:rsid w:val="007F1C95"/>
    <w:rsid w:val="0084085F"/>
    <w:rsid w:val="0084669E"/>
    <w:rsid w:val="0088091C"/>
    <w:rsid w:val="0088344F"/>
    <w:rsid w:val="008931A8"/>
    <w:rsid w:val="00893EF3"/>
    <w:rsid w:val="008A1FF4"/>
    <w:rsid w:val="008E7FB3"/>
    <w:rsid w:val="00907274"/>
    <w:rsid w:val="00907B14"/>
    <w:rsid w:val="00942FA3"/>
    <w:rsid w:val="009479E9"/>
    <w:rsid w:val="0099657C"/>
    <w:rsid w:val="009A7C11"/>
    <w:rsid w:val="009E20C7"/>
    <w:rsid w:val="00A03AAD"/>
    <w:rsid w:val="00A47BAD"/>
    <w:rsid w:val="00A6031B"/>
    <w:rsid w:val="00A923A8"/>
    <w:rsid w:val="00AC2570"/>
    <w:rsid w:val="00B24E42"/>
    <w:rsid w:val="00B2556F"/>
    <w:rsid w:val="00B40422"/>
    <w:rsid w:val="00B732E4"/>
    <w:rsid w:val="00BB5416"/>
    <w:rsid w:val="00BB59C2"/>
    <w:rsid w:val="00BC2BDE"/>
    <w:rsid w:val="00C00B69"/>
    <w:rsid w:val="00C0366D"/>
    <w:rsid w:val="00C06BF4"/>
    <w:rsid w:val="00C10AB8"/>
    <w:rsid w:val="00C458A5"/>
    <w:rsid w:val="00C8373E"/>
    <w:rsid w:val="00CA3A99"/>
    <w:rsid w:val="00CC0F00"/>
    <w:rsid w:val="00CD4306"/>
    <w:rsid w:val="00CF11C7"/>
    <w:rsid w:val="00D24D34"/>
    <w:rsid w:val="00D2693C"/>
    <w:rsid w:val="00D3116D"/>
    <w:rsid w:val="00D7120C"/>
    <w:rsid w:val="00D82810"/>
    <w:rsid w:val="00D83CEF"/>
    <w:rsid w:val="00DC01A4"/>
    <w:rsid w:val="00DC6D8D"/>
    <w:rsid w:val="00E1572C"/>
    <w:rsid w:val="00E6693C"/>
    <w:rsid w:val="00EB58B4"/>
    <w:rsid w:val="00ED222C"/>
    <w:rsid w:val="00EF59E9"/>
    <w:rsid w:val="00F20A0A"/>
    <w:rsid w:val="00F4761B"/>
    <w:rsid w:val="00F63867"/>
    <w:rsid w:val="00F8494A"/>
    <w:rsid w:val="00F85693"/>
    <w:rsid w:val="00FB0D72"/>
    <w:rsid w:val="00FB3DCF"/>
    <w:rsid w:val="00FF48AA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A41F"/>
  <w15:docId w15:val="{48DD85DD-76A2-486A-854A-015E486E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4BB"/>
  </w:style>
  <w:style w:type="paragraph" w:styleId="Footer">
    <w:name w:val="footer"/>
    <w:basedOn w:val="Normal"/>
    <w:link w:val="FooterChar"/>
    <w:uiPriority w:val="99"/>
    <w:unhideWhenUsed/>
    <w:rsid w:val="0010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4BB"/>
  </w:style>
  <w:style w:type="paragraph" w:styleId="BalloonText">
    <w:name w:val="Balloon Text"/>
    <w:basedOn w:val="Normal"/>
    <w:link w:val="BalloonTextChar"/>
    <w:uiPriority w:val="99"/>
    <w:semiHidden/>
    <w:unhideWhenUsed/>
    <w:rsid w:val="0010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BB"/>
    <w:rPr>
      <w:rFonts w:ascii="Tahoma" w:hAnsi="Tahoma" w:cs="Tahoma"/>
      <w:sz w:val="16"/>
      <w:szCs w:val="16"/>
    </w:rPr>
  </w:style>
  <w:style w:type="paragraph" w:customStyle="1" w:styleId="ListBulleted">
    <w:name w:val="List_Bulleted"/>
    <w:basedOn w:val="Normal"/>
    <w:link w:val="ListBulletedChar"/>
    <w:rsid w:val="00CF11C7"/>
    <w:pPr>
      <w:numPr>
        <w:numId w:val="1"/>
      </w:numPr>
      <w:tabs>
        <w:tab w:val="left" w:pos="432"/>
      </w:tabs>
      <w:spacing w:before="80" w:after="16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ListBulletedChar">
    <w:name w:val="List_Bulleted Char"/>
    <w:link w:val="ListBulleted"/>
    <w:rsid w:val="00CF11C7"/>
    <w:rPr>
      <w:rFonts w:ascii="Palatino Linotype" w:eastAsia="Times New Roman" w:hAnsi="Palatino Linotyp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0C4D5-07CA-4639-83C0-D13F5C5B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anrsetup</dc:creator>
  <cp:keywords/>
  <dc:description/>
  <cp:lastModifiedBy>Burke, Kevin</cp:lastModifiedBy>
  <cp:revision>9</cp:revision>
  <cp:lastPrinted>2011-12-22T14:06:00Z</cp:lastPrinted>
  <dcterms:created xsi:type="dcterms:W3CDTF">2017-01-10T17:01:00Z</dcterms:created>
  <dcterms:modified xsi:type="dcterms:W3CDTF">2017-07-03T17:39:00Z</dcterms:modified>
</cp:coreProperties>
</file>