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EB1" w:rsidRDefault="00487EB1"/>
    <w:p w:rsidR="00487EB1" w:rsidRDefault="00487EB1"/>
    <w:p w:rsidR="00487EB1" w:rsidRPr="000F5262" w:rsidRDefault="000F5262">
      <w:pPr>
        <w:rPr>
          <w:rFonts w:ascii="Times New Roman" w:hAnsi="Times New Roman" w:cs="Times New Roman"/>
          <w:sz w:val="32"/>
          <w:szCs w:val="32"/>
        </w:rPr>
      </w:pPr>
      <w:r>
        <w:tab/>
      </w:r>
      <w:r>
        <w:tab/>
      </w:r>
      <w:r>
        <w:tab/>
      </w:r>
      <w:r w:rsidR="00762526">
        <w:rPr>
          <w:rFonts w:ascii="Times New Roman" w:hAnsi="Times New Roman" w:cs="Times New Roman"/>
          <w:sz w:val="32"/>
          <w:szCs w:val="32"/>
        </w:rPr>
        <w:t>DRAFT FOR COMMENT – JUNE</w:t>
      </w:r>
      <w:bookmarkStart w:id="0" w:name="_GoBack"/>
      <w:bookmarkEnd w:id="0"/>
      <w:r w:rsidRPr="000F5262">
        <w:rPr>
          <w:rFonts w:ascii="Times New Roman" w:hAnsi="Times New Roman" w:cs="Times New Roman"/>
          <w:sz w:val="32"/>
          <w:szCs w:val="32"/>
        </w:rPr>
        <w:t xml:space="preserve"> 6, 2015</w:t>
      </w:r>
    </w:p>
    <w:p w:rsidR="00487EB1" w:rsidRDefault="00487EB1"/>
    <w:p w:rsidR="00487EB1" w:rsidRPr="00487EB1" w:rsidRDefault="00487EB1">
      <w:pPr>
        <w:rPr>
          <w:rFonts w:ascii="Times New Roman" w:hAnsi="Times New Roman" w:cs="Times New Roman"/>
          <w:sz w:val="36"/>
          <w:szCs w:val="36"/>
        </w:rPr>
      </w:pPr>
    </w:p>
    <w:p w:rsidR="00487EB1" w:rsidRPr="00487EB1" w:rsidRDefault="00487EB1" w:rsidP="00487EB1">
      <w:pPr>
        <w:jc w:val="center"/>
        <w:rPr>
          <w:rFonts w:ascii="Times New Roman" w:hAnsi="Times New Roman" w:cs="Times New Roman"/>
          <w:sz w:val="36"/>
          <w:szCs w:val="36"/>
        </w:rPr>
      </w:pPr>
      <w:r w:rsidRPr="00487EB1">
        <w:rPr>
          <w:rFonts w:ascii="Times New Roman" w:hAnsi="Times New Roman" w:cs="Times New Roman"/>
          <w:sz w:val="36"/>
          <w:szCs w:val="36"/>
        </w:rPr>
        <w:t xml:space="preserve">Findings </w:t>
      </w:r>
      <w:r w:rsidR="00801341">
        <w:rPr>
          <w:rFonts w:ascii="Times New Roman" w:hAnsi="Times New Roman" w:cs="Times New Roman"/>
          <w:sz w:val="36"/>
          <w:szCs w:val="36"/>
        </w:rPr>
        <w:t xml:space="preserve">and </w:t>
      </w:r>
      <w:r w:rsidRPr="00487EB1">
        <w:rPr>
          <w:rFonts w:ascii="Times New Roman" w:hAnsi="Times New Roman" w:cs="Times New Roman"/>
          <w:sz w:val="36"/>
          <w:szCs w:val="36"/>
        </w:rPr>
        <w:t>Reclassification Order</w:t>
      </w:r>
    </w:p>
    <w:p w:rsidR="00487EB1" w:rsidRPr="00487EB1" w:rsidRDefault="00487EB1" w:rsidP="00487EB1">
      <w:pPr>
        <w:jc w:val="center"/>
        <w:rPr>
          <w:rFonts w:ascii="Times New Roman" w:hAnsi="Times New Roman" w:cs="Times New Roman"/>
          <w:sz w:val="36"/>
          <w:szCs w:val="36"/>
        </w:rPr>
      </w:pPr>
    </w:p>
    <w:p w:rsidR="00487EB1" w:rsidRPr="00487EB1" w:rsidRDefault="00801341" w:rsidP="00487EB1">
      <w:pPr>
        <w:jc w:val="center"/>
        <w:rPr>
          <w:rFonts w:ascii="Times New Roman" w:hAnsi="Times New Roman" w:cs="Times New Roman"/>
          <w:sz w:val="36"/>
          <w:szCs w:val="36"/>
        </w:rPr>
      </w:pPr>
      <w:r>
        <w:rPr>
          <w:rFonts w:ascii="Times New Roman" w:hAnsi="Times New Roman" w:cs="Times New Roman"/>
          <w:sz w:val="36"/>
          <w:szCs w:val="36"/>
        </w:rPr>
        <w:t xml:space="preserve">Reclassification to Class IV </w:t>
      </w:r>
      <w:r w:rsidR="00487EB1" w:rsidRPr="00487EB1">
        <w:rPr>
          <w:rFonts w:ascii="Times New Roman" w:hAnsi="Times New Roman" w:cs="Times New Roman"/>
          <w:sz w:val="36"/>
          <w:szCs w:val="36"/>
        </w:rPr>
        <w:t xml:space="preserve">Groundwater at the General Electric 210 Columbian Avenue </w:t>
      </w:r>
      <w:r w:rsidR="00487EB1">
        <w:rPr>
          <w:rFonts w:ascii="Times New Roman" w:hAnsi="Times New Roman" w:cs="Times New Roman"/>
          <w:sz w:val="36"/>
          <w:szCs w:val="36"/>
        </w:rPr>
        <w:t>F</w:t>
      </w:r>
      <w:r w:rsidR="00487EB1" w:rsidRPr="00487EB1">
        <w:rPr>
          <w:rFonts w:ascii="Times New Roman" w:hAnsi="Times New Roman" w:cs="Times New Roman"/>
          <w:sz w:val="36"/>
          <w:szCs w:val="36"/>
        </w:rPr>
        <w:t>acility</w:t>
      </w:r>
    </w:p>
    <w:p w:rsidR="00487EB1" w:rsidRPr="00487EB1" w:rsidRDefault="00487EB1" w:rsidP="00487EB1">
      <w:pPr>
        <w:jc w:val="center"/>
        <w:rPr>
          <w:rFonts w:ascii="Times New Roman" w:hAnsi="Times New Roman" w:cs="Times New Roman"/>
          <w:sz w:val="36"/>
          <w:szCs w:val="36"/>
        </w:rPr>
      </w:pPr>
      <w:r w:rsidRPr="00487EB1">
        <w:rPr>
          <w:rFonts w:ascii="Times New Roman" w:hAnsi="Times New Roman" w:cs="Times New Roman"/>
          <w:sz w:val="36"/>
          <w:szCs w:val="36"/>
        </w:rPr>
        <w:t>Rutland, Vermont</w:t>
      </w:r>
    </w:p>
    <w:p w:rsidR="000F5262" w:rsidRDefault="000F5262" w:rsidP="000F5262">
      <w:pPr>
        <w:tabs>
          <w:tab w:val="left" w:pos="3311"/>
        </w:tabs>
        <w:rPr>
          <w:rFonts w:ascii="Times New Roman" w:hAnsi="Times New Roman" w:cs="Times New Roman"/>
          <w:sz w:val="36"/>
          <w:szCs w:val="36"/>
        </w:rPr>
      </w:pPr>
    </w:p>
    <w:p w:rsidR="00487EB1" w:rsidRPr="000F5262" w:rsidRDefault="000F5262" w:rsidP="000F5262">
      <w:pPr>
        <w:tabs>
          <w:tab w:val="left" w:pos="3311"/>
        </w:tabs>
        <w:rPr>
          <w:rFonts w:ascii="Times New Roman" w:hAnsi="Times New Roman" w:cs="Times New Roman"/>
          <w:sz w:val="36"/>
          <w:szCs w:val="36"/>
        </w:rPr>
      </w:pPr>
      <w:r>
        <w:rPr>
          <w:rFonts w:ascii="Times New Roman" w:hAnsi="Times New Roman" w:cs="Times New Roman"/>
          <w:sz w:val="36"/>
          <w:szCs w:val="36"/>
        </w:rPr>
        <w:t xml:space="preserve">                      </w:t>
      </w:r>
      <w:r w:rsidR="00487EB1" w:rsidRPr="00487EB1">
        <w:rPr>
          <w:rFonts w:ascii="Times New Roman" w:hAnsi="Times New Roman" w:cs="Times New Roman"/>
          <w:sz w:val="32"/>
          <w:szCs w:val="32"/>
        </w:rPr>
        <w:t>Vermont Agency of Natural Resources</w:t>
      </w:r>
    </w:p>
    <w:p w:rsidR="00801341" w:rsidRPr="00487EB1" w:rsidRDefault="00801341" w:rsidP="000F5262">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p>
    <w:p w:rsidR="00487EB1" w:rsidRDefault="00487EB1"/>
    <w:p w:rsidR="00487EB1" w:rsidRDefault="00487EB1"/>
    <w:p w:rsidR="00487EB1" w:rsidRDefault="00487EB1"/>
    <w:p w:rsidR="00487EB1" w:rsidRDefault="00487EB1"/>
    <w:p w:rsidR="00D651DC" w:rsidRDefault="00D651DC">
      <w:pPr>
        <w:sectPr w:rsidR="00D651DC" w:rsidSect="00D651DC">
          <w:footerReference w:type="default" r:id="rId9"/>
          <w:headerReference w:type="first" r:id="rId10"/>
          <w:footerReference w:type="first" r:id="rId11"/>
          <w:pgSz w:w="12240" w:h="15840"/>
          <w:pgMar w:top="1440" w:right="1440" w:bottom="1440" w:left="1440" w:header="720" w:footer="720" w:gutter="0"/>
          <w:pgNumType w:start="1"/>
          <w:cols w:space="720"/>
          <w:titlePg/>
          <w:docGrid w:linePitch="360"/>
        </w:sectPr>
      </w:pPr>
    </w:p>
    <w:p w:rsidR="00487EB1" w:rsidRPr="00B04A0E" w:rsidRDefault="008135D5">
      <w:pPr>
        <w:rPr>
          <w:rFonts w:ascii="Times New Roman" w:hAnsi="Times New Roman" w:cs="Times New Roman"/>
          <w:b/>
          <w:smallCaps/>
          <w:sz w:val="24"/>
          <w:szCs w:val="24"/>
        </w:rPr>
      </w:pPr>
      <w:r>
        <w:rPr>
          <w:rFonts w:ascii="Times New Roman" w:hAnsi="Times New Roman" w:cs="Times New Roman"/>
          <w:b/>
          <w:smallCaps/>
          <w:sz w:val="24"/>
          <w:szCs w:val="24"/>
        </w:rPr>
        <w:lastRenderedPageBreak/>
        <w:t>I.</w:t>
      </w:r>
      <w:r>
        <w:rPr>
          <w:rFonts w:ascii="Times New Roman" w:hAnsi="Times New Roman" w:cs="Times New Roman"/>
          <w:b/>
          <w:smallCaps/>
          <w:sz w:val="24"/>
          <w:szCs w:val="24"/>
        </w:rPr>
        <w:tab/>
      </w:r>
      <w:r w:rsidR="00801341">
        <w:rPr>
          <w:rFonts w:ascii="Times New Roman" w:hAnsi="Times New Roman" w:cs="Times New Roman"/>
          <w:b/>
          <w:smallCaps/>
          <w:sz w:val="24"/>
          <w:szCs w:val="24"/>
        </w:rPr>
        <w:t>General</w:t>
      </w:r>
      <w:r w:rsidR="00487EB1" w:rsidRPr="00B04A0E">
        <w:rPr>
          <w:rFonts w:ascii="Times New Roman" w:hAnsi="Times New Roman" w:cs="Times New Roman"/>
          <w:b/>
          <w:smallCaps/>
          <w:sz w:val="24"/>
          <w:szCs w:val="24"/>
        </w:rPr>
        <w:t xml:space="preserve"> </w:t>
      </w:r>
    </w:p>
    <w:p w:rsidR="00487EB1" w:rsidRDefault="00043EAF" w:rsidP="00B04A0E">
      <w:pPr>
        <w:rPr>
          <w:rFonts w:ascii="Times New Roman" w:hAnsi="Times New Roman" w:cs="Times New Roman"/>
          <w:sz w:val="24"/>
          <w:szCs w:val="24"/>
        </w:rPr>
      </w:pPr>
      <w:r w:rsidRPr="00043EAF">
        <w:rPr>
          <w:rFonts w:ascii="Times New Roman" w:hAnsi="Times New Roman" w:cs="Times New Roman"/>
          <w:sz w:val="24"/>
          <w:szCs w:val="24"/>
        </w:rPr>
        <w:t xml:space="preserve">This document </w:t>
      </w:r>
      <w:r w:rsidR="00943D8E">
        <w:rPr>
          <w:rFonts w:ascii="Times New Roman" w:hAnsi="Times New Roman" w:cs="Times New Roman"/>
          <w:sz w:val="24"/>
          <w:szCs w:val="24"/>
        </w:rPr>
        <w:t xml:space="preserve">contains </w:t>
      </w:r>
      <w:r w:rsidRPr="00043EAF">
        <w:rPr>
          <w:rFonts w:ascii="Times New Roman" w:hAnsi="Times New Roman" w:cs="Times New Roman"/>
          <w:sz w:val="24"/>
          <w:szCs w:val="24"/>
        </w:rPr>
        <w:t xml:space="preserve">the </w:t>
      </w:r>
      <w:r w:rsidR="00493158">
        <w:rPr>
          <w:rFonts w:ascii="Times New Roman" w:hAnsi="Times New Roman" w:cs="Times New Roman"/>
          <w:sz w:val="24"/>
          <w:szCs w:val="24"/>
        </w:rPr>
        <w:t xml:space="preserve">Secretary of the </w:t>
      </w:r>
      <w:r w:rsidRPr="00043EAF">
        <w:rPr>
          <w:rFonts w:ascii="Times New Roman" w:hAnsi="Times New Roman" w:cs="Times New Roman"/>
          <w:sz w:val="24"/>
          <w:szCs w:val="24"/>
        </w:rPr>
        <w:t xml:space="preserve">Vermont Agency of Natural Resources findings </w:t>
      </w:r>
      <w:r w:rsidR="00943D8E">
        <w:rPr>
          <w:rFonts w:ascii="Times New Roman" w:hAnsi="Times New Roman" w:cs="Times New Roman"/>
          <w:sz w:val="24"/>
          <w:szCs w:val="24"/>
        </w:rPr>
        <w:t xml:space="preserve">of </w:t>
      </w:r>
      <w:proofErr w:type="gramStart"/>
      <w:r w:rsidR="00943D8E">
        <w:rPr>
          <w:rFonts w:ascii="Times New Roman" w:hAnsi="Times New Roman" w:cs="Times New Roman"/>
          <w:sz w:val="24"/>
          <w:szCs w:val="24"/>
        </w:rPr>
        <w:t>fact,</w:t>
      </w:r>
      <w:proofErr w:type="gramEnd"/>
      <w:r w:rsidR="00943D8E">
        <w:rPr>
          <w:rFonts w:ascii="Times New Roman" w:hAnsi="Times New Roman" w:cs="Times New Roman"/>
          <w:sz w:val="24"/>
          <w:szCs w:val="24"/>
        </w:rPr>
        <w:t xml:space="preserve"> affirmative findings and order</w:t>
      </w:r>
      <w:r w:rsidRPr="00043EAF">
        <w:rPr>
          <w:rFonts w:ascii="Times New Roman" w:hAnsi="Times New Roman" w:cs="Times New Roman"/>
          <w:sz w:val="24"/>
          <w:szCs w:val="24"/>
        </w:rPr>
        <w:t xml:space="preserve"> to reclassify groundwater from Class III to Class IV</w:t>
      </w:r>
      <w:r>
        <w:rPr>
          <w:rFonts w:ascii="Times New Roman" w:hAnsi="Times New Roman" w:cs="Times New Roman"/>
          <w:sz w:val="24"/>
          <w:szCs w:val="24"/>
        </w:rPr>
        <w:t xml:space="preserve"> at the GE 210 Columbian Avenue site in Rutland, VT (see</w:t>
      </w:r>
      <w:r w:rsidR="00914820">
        <w:rPr>
          <w:rFonts w:ascii="Times New Roman" w:hAnsi="Times New Roman" w:cs="Times New Roman"/>
          <w:sz w:val="24"/>
          <w:szCs w:val="24"/>
        </w:rPr>
        <w:t xml:space="preserve"> </w:t>
      </w:r>
      <w:r w:rsidR="00943D8E">
        <w:rPr>
          <w:rFonts w:ascii="Times New Roman" w:hAnsi="Times New Roman" w:cs="Times New Roman"/>
          <w:sz w:val="24"/>
          <w:szCs w:val="24"/>
        </w:rPr>
        <w:t xml:space="preserve">Figure 1 in Section </w:t>
      </w:r>
      <w:r w:rsidR="006015A1">
        <w:rPr>
          <w:rFonts w:ascii="Times New Roman" w:hAnsi="Times New Roman" w:cs="Times New Roman"/>
          <w:sz w:val="24"/>
          <w:szCs w:val="24"/>
        </w:rPr>
        <w:t>III</w:t>
      </w:r>
      <w:r w:rsidR="00914820">
        <w:rPr>
          <w:rFonts w:ascii="Times New Roman" w:hAnsi="Times New Roman" w:cs="Times New Roman"/>
          <w:sz w:val="24"/>
          <w:szCs w:val="24"/>
        </w:rPr>
        <w:t xml:space="preserve"> for a map of the area to be reclassified</w:t>
      </w:r>
      <w:r>
        <w:rPr>
          <w:rFonts w:ascii="Times New Roman" w:hAnsi="Times New Roman" w:cs="Times New Roman"/>
          <w:sz w:val="24"/>
          <w:szCs w:val="24"/>
        </w:rPr>
        <w:t>).</w:t>
      </w:r>
      <w:r w:rsidR="00C370A6">
        <w:rPr>
          <w:rFonts w:ascii="Times New Roman" w:hAnsi="Times New Roman" w:cs="Times New Roman"/>
          <w:sz w:val="24"/>
          <w:szCs w:val="24"/>
        </w:rPr>
        <w:t xml:space="preserve"> The reclassified groundwater area includes the 210 Columbian Ave </w:t>
      </w:r>
      <w:r w:rsidR="00453E3D">
        <w:rPr>
          <w:rFonts w:ascii="Times New Roman" w:hAnsi="Times New Roman" w:cs="Times New Roman"/>
          <w:sz w:val="24"/>
          <w:szCs w:val="24"/>
        </w:rPr>
        <w:t>General Electric (</w:t>
      </w:r>
      <w:r w:rsidR="00C370A6">
        <w:rPr>
          <w:rFonts w:ascii="Times New Roman" w:hAnsi="Times New Roman" w:cs="Times New Roman"/>
          <w:sz w:val="24"/>
          <w:szCs w:val="24"/>
        </w:rPr>
        <w:t>GE</w:t>
      </w:r>
      <w:r w:rsidR="00453E3D">
        <w:rPr>
          <w:rFonts w:ascii="Times New Roman" w:hAnsi="Times New Roman" w:cs="Times New Roman"/>
          <w:sz w:val="24"/>
          <w:szCs w:val="24"/>
        </w:rPr>
        <w:t>)</w:t>
      </w:r>
      <w:r w:rsidR="00C370A6">
        <w:rPr>
          <w:rFonts w:ascii="Times New Roman" w:hAnsi="Times New Roman" w:cs="Times New Roman"/>
          <w:sz w:val="24"/>
          <w:szCs w:val="24"/>
        </w:rPr>
        <w:t xml:space="preserve"> property</w:t>
      </w:r>
      <w:r w:rsidR="00914820">
        <w:rPr>
          <w:rFonts w:ascii="Times New Roman" w:hAnsi="Times New Roman" w:cs="Times New Roman"/>
          <w:sz w:val="24"/>
          <w:szCs w:val="24"/>
        </w:rPr>
        <w:t xml:space="preserve"> </w:t>
      </w:r>
      <w:r w:rsidR="0010740C">
        <w:rPr>
          <w:rFonts w:ascii="Times New Roman" w:hAnsi="Times New Roman" w:cs="Times New Roman"/>
          <w:sz w:val="24"/>
          <w:szCs w:val="24"/>
        </w:rPr>
        <w:t>(Facility)</w:t>
      </w:r>
      <w:r w:rsidR="00C370A6">
        <w:rPr>
          <w:rFonts w:ascii="Times New Roman" w:hAnsi="Times New Roman" w:cs="Times New Roman"/>
          <w:sz w:val="24"/>
          <w:szCs w:val="24"/>
        </w:rPr>
        <w:t xml:space="preserve"> and properties cross and down gradient of the </w:t>
      </w:r>
      <w:r w:rsidR="0010740C">
        <w:rPr>
          <w:rFonts w:ascii="Times New Roman" w:hAnsi="Times New Roman" w:cs="Times New Roman"/>
          <w:sz w:val="24"/>
          <w:szCs w:val="24"/>
        </w:rPr>
        <w:t>F</w:t>
      </w:r>
      <w:r w:rsidR="00C370A6">
        <w:rPr>
          <w:rFonts w:ascii="Times New Roman" w:hAnsi="Times New Roman" w:cs="Times New Roman"/>
          <w:sz w:val="24"/>
          <w:szCs w:val="24"/>
        </w:rPr>
        <w:t xml:space="preserve">acility.  </w:t>
      </w:r>
      <w:r w:rsidR="00C370A6" w:rsidRPr="00C370A6">
        <w:rPr>
          <w:rFonts w:ascii="Times New Roman" w:hAnsi="Times New Roman" w:cs="Times New Roman"/>
          <w:sz w:val="24"/>
          <w:szCs w:val="24"/>
        </w:rPr>
        <w:t xml:space="preserve">The </w:t>
      </w:r>
      <w:r w:rsidR="00493158">
        <w:rPr>
          <w:rFonts w:ascii="Times New Roman" w:hAnsi="Times New Roman" w:cs="Times New Roman"/>
          <w:sz w:val="24"/>
          <w:szCs w:val="24"/>
        </w:rPr>
        <w:t xml:space="preserve">Secretary’s </w:t>
      </w:r>
      <w:r w:rsidR="00943D8E">
        <w:rPr>
          <w:rFonts w:ascii="Times New Roman" w:hAnsi="Times New Roman" w:cs="Times New Roman"/>
          <w:sz w:val="24"/>
          <w:szCs w:val="24"/>
        </w:rPr>
        <w:t>affirmative</w:t>
      </w:r>
      <w:r w:rsidR="00801341">
        <w:rPr>
          <w:rFonts w:ascii="Times New Roman" w:hAnsi="Times New Roman" w:cs="Times New Roman"/>
          <w:sz w:val="24"/>
          <w:szCs w:val="24"/>
        </w:rPr>
        <w:t xml:space="preserve"> </w:t>
      </w:r>
      <w:r w:rsidR="00C370A6" w:rsidRPr="00C370A6">
        <w:rPr>
          <w:rFonts w:ascii="Times New Roman" w:hAnsi="Times New Roman" w:cs="Times New Roman"/>
          <w:sz w:val="24"/>
          <w:szCs w:val="24"/>
        </w:rPr>
        <w:t xml:space="preserve">findings are based on the </w:t>
      </w:r>
      <w:r w:rsidR="00943D8E">
        <w:rPr>
          <w:rFonts w:ascii="Times New Roman" w:hAnsi="Times New Roman" w:cs="Times New Roman"/>
          <w:sz w:val="24"/>
          <w:szCs w:val="24"/>
        </w:rPr>
        <w:t>factors described</w:t>
      </w:r>
      <w:r w:rsidR="00C370A6" w:rsidRPr="00C370A6">
        <w:rPr>
          <w:rFonts w:ascii="Times New Roman" w:hAnsi="Times New Roman" w:cs="Times New Roman"/>
          <w:sz w:val="24"/>
          <w:szCs w:val="24"/>
        </w:rPr>
        <w:t xml:space="preserve"> in </w:t>
      </w:r>
      <w:r w:rsidR="00943D8E">
        <w:rPr>
          <w:rFonts w:ascii="Times New Roman" w:hAnsi="Times New Roman" w:cs="Times New Roman"/>
          <w:sz w:val="24"/>
          <w:szCs w:val="24"/>
        </w:rPr>
        <w:t>§</w:t>
      </w:r>
      <w:r w:rsidR="00C370A6" w:rsidRPr="00C370A6">
        <w:rPr>
          <w:rFonts w:ascii="Times New Roman" w:hAnsi="Times New Roman" w:cs="Times New Roman"/>
          <w:sz w:val="24"/>
          <w:szCs w:val="24"/>
        </w:rPr>
        <w:t>12-403 of the Vermont Groundwater Protection Rule and Strategy, effective February 1, 2005</w:t>
      </w:r>
      <w:r w:rsidR="00943D8E">
        <w:rPr>
          <w:rFonts w:ascii="Times New Roman" w:hAnsi="Times New Roman" w:cs="Times New Roman"/>
          <w:sz w:val="24"/>
          <w:szCs w:val="24"/>
        </w:rPr>
        <w:t xml:space="preserve"> </w:t>
      </w:r>
      <w:r w:rsidR="0010740C">
        <w:rPr>
          <w:rFonts w:ascii="Times New Roman" w:hAnsi="Times New Roman" w:cs="Times New Roman"/>
          <w:sz w:val="24"/>
          <w:szCs w:val="24"/>
        </w:rPr>
        <w:t>(Rule)</w:t>
      </w:r>
      <w:r w:rsidR="00C370A6" w:rsidRPr="00C370A6">
        <w:rPr>
          <w:rFonts w:ascii="Times New Roman" w:hAnsi="Times New Roman" w:cs="Times New Roman"/>
          <w:sz w:val="24"/>
          <w:szCs w:val="24"/>
        </w:rPr>
        <w:t xml:space="preserve">.  A copy of the </w:t>
      </w:r>
      <w:r w:rsidR="0010740C">
        <w:rPr>
          <w:rFonts w:ascii="Times New Roman" w:hAnsi="Times New Roman" w:cs="Times New Roman"/>
          <w:sz w:val="24"/>
          <w:szCs w:val="24"/>
        </w:rPr>
        <w:t>R</w:t>
      </w:r>
      <w:r w:rsidR="00C370A6" w:rsidRPr="00C370A6">
        <w:rPr>
          <w:rFonts w:ascii="Times New Roman" w:hAnsi="Times New Roman" w:cs="Times New Roman"/>
          <w:sz w:val="24"/>
          <w:szCs w:val="24"/>
        </w:rPr>
        <w:t xml:space="preserve">ule is available online at </w:t>
      </w:r>
      <w:hyperlink r:id="rId12" w:history="1">
        <w:r w:rsidR="00C370A6" w:rsidRPr="002C2C20">
          <w:rPr>
            <w:rStyle w:val="Hyperlink"/>
            <w:rFonts w:ascii="Times New Roman" w:hAnsi="Times New Roman" w:cs="Times New Roman"/>
            <w:sz w:val="24"/>
            <w:szCs w:val="24"/>
          </w:rPr>
          <w:t>http://drinkingwater.vt.gov/dwrules/pdf/gwprs2005.pdf</w:t>
        </w:r>
      </w:hyperlink>
      <w:r w:rsidR="00C370A6">
        <w:rPr>
          <w:rFonts w:ascii="Times New Roman" w:hAnsi="Times New Roman" w:cs="Times New Roman"/>
          <w:sz w:val="24"/>
          <w:szCs w:val="24"/>
        </w:rPr>
        <w:t xml:space="preserve"> </w:t>
      </w:r>
      <w:r w:rsidR="00C370A6" w:rsidRPr="00C370A6">
        <w:rPr>
          <w:rFonts w:ascii="Times New Roman" w:hAnsi="Times New Roman" w:cs="Times New Roman"/>
          <w:sz w:val="24"/>
          <w:szCs w:val="24"/>
        </w:rPr>
        <w:t xml:space="preserve">or by contacting </w:t>
      </w:r>
      <w:r w:rsidR="00943D8E">
        <w:rPr>
          <w:rFonts w:ascii="Times New Roman" w:hAnsi="Times New Roman" w:cs="Times New Roman"/>
          <w:sz w:val="24"/>
          <w:szCs w:val="24"/>
        </w:rPr>
        <w:t xml:space="preserve">Rodney Pingree, </w:t>
      </w:r>
      <w:r w:rsidR="00C370A6" w:rsidRPr="00C370A6">
        <w:rPr>
          <w:rFonts w:ascii="Times New Roman" w:hAnsi="Times New Roman" w:cs="Times New Roman"/>
          <w:sz w:val="24"/>
          <w:szCs w:val="24"/>
        </w:rPr>
        <w:t>Department of Environmental Conservation, Drinking Water and Groundwater Protection Division</w:t>
      </w:r>
      <w:r w:rsidR="00B04A0E">
        <w:rPr>
          <w:rFonts w:ascii="Times New Roman" w:hAnsi="Times New Roman" w:cs="Times New Roman"/>
          <w:sz w:val="24"/>
          <w:szCs w:val="24"/>
        </w:rPr>
        <w:t xml:space="preserve"> at </w:t>
      </w:r>
      <w:r w:rsidR="00B04A0E" w:rsidRPr="00B04A0E">
        <w:rPr>
          <w:rFonts w:ascii="Times New Roman" w:hAnsi="Times New Roman" w:cs="Times New Roman"/>
          <w:sz w:val="24"/>
          <w:szCs w:val="24"/>
        </w:rPr>
        <w:t>1 National Life Drive (Main Building- Floor 2)</w:t>
      </w:r>
      <w:r w:rsidR="00B04A0E">
        <w:rPr>
          <w:rFonts w:ascii="Times New Roman" w:hAnsi="Times New Roman" w:cs="Times New Roman"/>
          <w:sz w:val="24"/>
          <w:szCs w:val="24"/>
        </w:rPr>
        <w:t xml:space="preserve"> </w:t>
      </w:r>
      <w:r w:rsidR="00B04A0E" w:rsidRPr="00B04A0E">
        <w:rPr>
          <w:rFonts w:ascii="Times New Roman" w:hAnsi="Times New Roman" w:cs="Times New Roman"/>
          <w:sz w:val="24"/>
          <w:szCs w:val="24"/>
        </w:rPr>
        <w:t>Montpelier, VT 05620-3521</w:t>
      </w:r>
      <w:r w:rsidR="00B04A0E">
        <w:rPr>
          <w:rFonts w:ascii="Times New Roman" w:hAnsi="Times New Roman" w:cs="Times New Roman"/>
          <w:sz w:val="24"/>
          <w:szCs w:val="24"/>
        </w:rPr>
        <w:t>.</w:t>
      </w:r>
      <w:r w:rsidR="00B04A0E" w:rsidRPr="00B04A0E">
        <w:t xml:space="preserve"> </w:t>
      </w:r>
      <w:r w:rsidR="00B04A0E">
        <w:t>(</w:t>
      </w:r>
      <w:r w:rsidR="00B04A0E" w:rsidRPr="00B04A0E">
        <w:rPr>
          <w:rFonts w:ascii="Times New Roman" w:hAnsi="Times New Roman" w:cs="Times New Roman"/>
          <w:sz w:val="24"/>
          <w:szCs w:val="24"/>
        </w:rPr>
        <w:t>802</w:t>
      </w:r>
      <w:r w:rsidR="00B04A0E">
        <w:rPr>
          <w:rFonts w:ascii="Times New Roman" w:hAnsi="Times New Roman" w:cs="Times New Roman"/>
          <w:sz w:val="24"/>
          <w:szCs w:val="24"/>
        </w:rPr>
        <w:t xml:space="preserve">) </w:t>
      </w:r>
      <w:r w:rsidR="00943D8E">
        <w:rPr>
          <w:rFonts w:ascii="Times New Roman" w:hAnsi="Times New Roman" w:cs="Times New Roman"/>
          <w:sz w:val="24"/>
          <w:szCs w:val="24"/>
        </w:rPr>
        <w:t>585-4912.</w:t>
      </w:r>
    </w:p>
    <w:p w:rsidR="00B04A0E" w:rsidRDefault="00B04A0E" w:rsidP="003E61E0">
      <w:pPr>
        <w:spacing w:after="0"/>
        <w:rPr>
          <w:rFonts w:ascii="Times New Roman" w:hAnsi="Times New Roman" w:cs="Times New Roman"/>
          <w:sz w:val="24"/>
          <w:szCs w:val="24"/>
        </w:rPr>
      </w:pPr>
      <w:r w:rsidRPr="00B04A0E">
        <w:rPr>
          <w:rFonts w:ascii="Times New Roman" w:hAnsi="Times New Roman" w:cs="Times New Roman"/>
          <w:sz w:val="24"/>
          <w:szCs w:val="24"/>
        </w:rPr>
        <w:t xml:space="preserve">Copies of the petition to reclassify and other supporting documents are available at the </w:t>
      </w:r>
      <w:r>
        <w:rPr>
          <w:rFonts w:ascii="Times New Roman" w:hAnsi="Times New Roman" w:cs="Times New Roman"/>
          <w:sz w:val="24"/>
          <w:szCs w:val="24"/>
        </w:rPr>
        <w:t xml:space="preserve">Montpelier </w:t>
      </w:r>
      <w:r w:rsidRPr="00B04A0E">
        <w:rPr>
          <w:rFonts w:ascii="Times New Roman" w:hAnsi="Times New Roman" w:cs="Times New Roman"/>
          <w:sz w:val="24"/>
          <w:szCs w:val="24"/>
        </w:rPr>
        <w:t>Office of the Department of Environmental Conservation</w:t>
      </w:r>
      <w:r w:rsidR="00493158">
        <w:rPr>
          <w:rFonts w:ascii="Times New Roman" w:hAnsi="Times New Roman" w:cs="Times New Roman"/>
          <w:sz w:val="24"/>
          <w:szCs w:val="24"/>
        </w:rPr>
        <w:t xml:space="preserve"> (VT DEC)</w:t>
      </w:r>
      <w:r w:rsidRPr="00B04A0E">
        <w:rPr>
          <w:rFonts w:ascii="Times New Roman" w:hAnsi="Times New Roman" w:cs="Times New Roman"/>
          <w:sz w:val="24"/>
          <w:szCs w:val="24"/>
        </w:rPr>
        <w:t xml:space="preserve">, Drinking Water and Groundwater Protection Division.  Much of the information </w:t>
      </w:r>
      <w:r w:rsidR="00943D8E">
        <w:rPr>
          <w:rFonts w:ascii="Times New Roman" w:hAnsi="Times New Roman" w:cs="Times New Roman"/>
          <w:sz w:val="24"/>
          <w:szCs w:val="24"/>
        </w:rPr>
        <w:t xml:space="preserve">that is the basis of </w:t>
      </w:r>
      <w:r w:rsidR="00801341">
        <w:rPr>
          <w:rFonts w:ascii="Times New Roman" w:hAnsi="Times New Roman" w:cs="Times New Roman"/>
          <w:sz w:val="24"/>
          <w:szCs w:val="24"/>
        </w:rPr>
        <w:t xml:space="preserve">this decision </w:t>
      </w:r>
      <w:r w:rsidRPr="00B04A0E">
        <w:rPr>
          <w:rFonts w:ascii="Times New Roman" w:hAnsi="Times New Roman" w:cs="Times New Roman"/>
          <w:sz w:val="24"/>
          <w:szCs w:val="24"/>
        </w:rPr>
        <w:t xml:space="preserve">was obtained from the petition to reclassify groundwater, </w:t>
      </w:r>
      <w:r w:rsidR="00453E3D">
        <w:rPr>
          <w:rFonts w:ascii="Times New Roman" w:hAnsi="Times New Roman" w:cs="Times New Roman"/>
          <w:sz w:val="24"/>
          <w:szCs w:val="24"/>
        </w:rPr>
        <w:t xml:space="preserve">submitted and </w:t>
      </w:r>
      <w:r w:rsidRPr="00B04A0E">
        <w:rPr>
          <w:rFonts w:ascii="Times New Roman" w:hAnsi="Times New Roman" w:cs="Times New Roman"/>
          <w:sz w:val="24"/>
          <w:szCs w:val="24"/>
        </w:rPr>
        <w:t xml:space="preserve">prepared by </w:t>
      </w:r>
      <w:r>
        <w:rPr>
          <w:rFonts w:ascii="Times New Roman" w:hAnsi="Times New Roman" w:cs="Times New Roman"/>
          <w:sz w:val="24"/>
          <w:szCs w:val="24"/>
        </w:rPr>
        <w:t>Environmental Resources Management (ERM)</w:t>
      </w:r>
      <w:r w:rsidR="00453E3D">
        <w:rPr>
          <w:rFonts w:ascii="Times New Roman" w:hAnsi="Times New Roman" w:cs="Times New Roman"/>
          <w:sz w:val="24"/>
          <w:szCs w:val="24"/>
        </w:rPr>
        <w:t xml:space="preserve"> on behalf of GE</w:t>
      </w:r>
      <w:r>
        <w:rPr>
          <w:rFonts w:ascii="Times New Roman" w:hAnsi="Times New Roman" w:cs="Times New Roman"/>
          <w:sz w:val="24"/>
          <w:szCs w:val="24"/>
        </w:rPr>
        <w:t xml:space="preserve">, </w:t>
      </w:r>
      <w:r w:rsidR="00493158">
        <w:rPr>
          <w:rFonts w:ascii="Times New Roman" w:hAnsi="Times New Roman" w:cs="Times New Roman"/>
          <w:sz w:val="24"/>
          <w:szCs w:val="24"/>
        </w:rPr>
        <w:t xml:space="preserve">dated </w:t>
      </w:r>
      <w:r>
        <w:rPr>
          <w:rFonts w:ascii="Times New Roman" w:hAnsi="Times New Roman" w:cs="Times New Roman"/>
          <w:sz w:val="24"/>
          <w:szCs w:val="24"/>
        </w:rPr>
        <w:t xml:space="preserve">September </w:t>
      </w:r>
      <w:r w:rsidR="00493158">
        <w:rPr>
          <w:rFonts w:ascii="Times New Roman" w:hAnsi="Times New Roman" w:cs="Times New Roman"/>
          <w:sz w:val="24"/>
          <w:szCs w:val="24"/>
        </w:rPr>
        <w:t xml:space="preserve">30, </w:t>
      </w:r>
      <w:r>
        <w:rPr>
          <w:rFonts w:ascii="Times New Roman" w:hAnsi="Times New Roman" w:cs="Times New Roman"/>
          <w:sz w:val="24"/>
          <w:szCs w:val="24"/>
        </w:rPr>
        <w:t>2013</w:t>
      </w:r>
      <w:r w:rsidR="00453E3D">
        <w:rPr>
          <w:rFonts w:ascii="Times New Roman" w:hAnsi="Times New Roman" w:cs="Times New Roman"/>
          <w:sz w:val="24"/>
          <w:szCs w:val="24"/>
        </w:rPr>
        <w:t xml:space="preserve"> (Petition)</w:t>
      </w:r>
      <w:r>
        <w:rPr>
          <w:rFonts w:ascii="Times New Roman" w:hAnsi="Times New Roman" w:cs="Times New Roman"/>
          <w:sz w:val="24"/>
          <w:szCs w:val="24"/>
        </w:rPr>
        <w:t>.</w:t>
      </w:r>
    </w:p>
    <w:p w:rsidR="003E61E0" w:rsidRDefault="003E61E0" w:rsidP="003E61E0">
      <w:pPr>
        <w:spacing w:after="120"/>
        <w:rPr>
          <w:rFonts w:ascii="Times New Roman" w:hAnsi="Times New Roman" w:cs="Times New Roman"/>
          <w:sz w:val="24"/>
          <w:szCs w:val="24"/>
        </w:rPr>
      </w:pPr>
    </w:p>
    <w:p w:rsidR="00D26904" w:rsidRDefault="00943D8E">
      <w:pPr>
        <w:rPr>
          <w:rFonts w:ascii="Times New Roman" w:hAnsi="Times New Roman" w:cs="Times New Roman"/>
          <w:sz w:val="24"/>
          <w:szCs w:val="24"/>
        </w:rPr>
      </w:pPr>
      <w:r>
        <w:rPr>
          <w:rFonts w:ascii="Times New Roman" w:hAnsi="Times New Roman" w:cs="Times New Roman"/>
          <w:sz w:val="24"/>
          <w:szCs w:val="24"/>
        </w:rPr>
        <w:t>II</w:t>
      </w:r>
      <w:r w:rsidR="00D26904">
        <w:rPr>
          <w:rFonts w:ascii="Times New Roman" w:hAnsi="Times New Roman" w:cs="Times New Roman"/>
          <w:sz w:val="24"/>
          <w:szCs w:val="24"/>
        </w:rPr>
        <w:t>.</w:t>
      </w:r>
      <w:r w:rsidR="00D26904">
        <w:rPr>
          <w:rFonts w:ascii="Times New Roman" w:hAnsi="Times New Roman" w:cs="Times New Roman"/>
          <w:sz w:val="24"/>
          <w:szCs w:val="24"/>
        </w:rPr>
        <w:tab/>
      </w:r>
      <w:r w:rsidR="00D26904" w:rsidRPr="000F5262">
        <w:rPr>
          <w:rFonts w:ascii="Times New Roman" w:hAnsi="Times New Roman" w:cs="Times New Roman"/>
          <w:b/>
          <w:sz w:val="24"/>
          <w:szCs w:val="24"/>
        </w:rPr>
        <w:t>Findings of Fact</w:t>
      </w:r>
    </w:p>
    <w:p w:rsidR="00C2167E" w:rsidRDefault="00C2167E">
      <w:pPr>
        <w:rPr>
          <w:rFonts w:ascii="Times New Roman" w:hAnsi="Times New Roman" w:cs="Times New Roman"/>
          <w:sz w:val="24"/>
          <w:szCs w:val="24"/>
        </w:rPr>
      </w:pPr>
      <w:r>
        <w:rPr>
          <w:rFonts w:ascii="Times New Roman" w:hAnsi="Times New Roman" w:cs="Times New Roman"/>
          <w:sz w:val="24"/>
          <w:szCs w:val="24"/>
        </w:rPr>
        <w:t xml:space="preserve">The </w:t>
      </w:r>
      <w:r w:rsidR="00914820">
        <w:rPr>
          <w:rFonts w:ascii="Times New Roman" w:hAnsi="Times New Roman" w:cs="Times New Roman"/>
          <w:sz w:val="24"/>
          <w:szCs w:val="24"/>
        </w:rPr>
        <w:t>information regarding</w:t>
      </w:r>
      <w:r>
        <w:rPr>
          <w:rFonts w:ascii="Times New Roman" w:hAnsi="Times New Roman" w:cs="Times New Roman"/>
          <w:sz w:val="24"/>
          <w:szCs w:val="24"/>
        </w:rPr>
        <w:t xml:space="preserve"> site geology </w:t>
      </w:r>
      <w:r w:rsidR="00914820">
        <w:rPr>
          <w:rFonts w:ascii="Times New Roman" w:hAnsi="Times New Roman" w:cs="Times New Roman"/>
          <w:sz w:val="24"/>
          <w:szCs w:val="24"/>
        </w:rPr>
        <w:t xml:space="preserve">that is </w:t>
      </w:r>
      <w:r w:rsidR="00453E3D">
        <w:rPr>
          <w:rFonts w:ascii="Times New Roman" w:hAnsi="Times New Roman" w:cs="Times New Roman"/>
          <w:sz w:val="24"/>
          <w:szCs w:val="24"/>
        </w:rPr>
        <w:t xml:space="preserve">in quotes </w:t>
      </w:r>
      <w:r>
        <w:rPr>
          <w:rFonts w:ascii="Times New Roman" w:hAnsi="Times New Roman" w:cs="Times New Roman"/>
          <w:sz w:val="24"/>
          <w:szCs w:val="24"/>
        </w:rPr>
        <w:t xml:space="preserve">is from the </w:t>
      </w:r>
      <w:r w:rsidR="00453E3D">
        <w:rPr>
          <w:rFonts w:ascii="Times New Roman" w:hAnsi="Times New Roman" w:cs="Times New Roman"/>
          <w:sz w:val="24"/>
          <w:szCs w:val="24"/>
        </w:rPr>
        <w:t>Petition</w:t>
      </w:r>
      <w:r w:rsidR="00943D8E">
        <w:rPr>
          <w:rFonts w:ascii="Times New Roman" w:hAnsi="Times New Roman" w:cs="Times New Roman"/>
          <w:sz w:val="24"/>
          <w:szCs w:val="24"/>
        </w:rPr>
        <w:t>.</w:t>
      </w:r>
    </w:p>
    <w:p w:rsidR="00943D8E" w:rsidRDefault="00943D8E" w:rsidP="00943D8E">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3C641C">
        <w:rPr>
          <w:rFonts w:ascii="Times New Roman" w:hAnsi="Times New Roman" w:cs="Times New Roman"/>
          <w:sz w:val="24"/>
          <w:szCs w:val="24"/>
        </w:rPr>
        <w:t xml:space="preserve">The  </w:t>
      </w:r>
      <w:r>
        <w:rPr>
          <w:rFonts w:ascii="Times New Roman" w:hAnsi="Times New Roman" w:cs="Times New Roman"/>
          <w:sz w:val="24"/>
          <w:szCs w:val="24"/>
        </w:rPr>
        <w:t xml:space="preserve">area to be reclassified </w:t>
      </w:r>
      <w:r w:rsidRPr="003C641C">
        <w:rPr>
          <w:rFonts w:ascii="Times New Roman" w:hAnsi="Times New Roman" w:cs="Times New Roman"/>
          <w:sz w:val="24"/>
          <w:szCs w:val="24"/>
        </w:rPr>
        <w:t>include</w:t>
      </w:r>
      <w:r>
        <w:rPr>
          <w:rFonts w:ascii="Times New Roman" w:hAnsi="Times New Roman" w:cs="Times New Roman"/>
          <w:sz w:val="24"/>
          <w:szCs w:val="24"/>
        </w:rPr>
        <w:t>s</w:t>
      </w:r>
      <w:r w:rsidRPr="003C641C">
        <w:rPr>
          <w:rFonts w:ascii="Times New Roman" w:hAnsi="Times New Roman" w:cs="Times New Roman"/>
          <w:sz w:val="24"/>
          <w:szCs w:val="24"/>
        </w:rPr>
        <w:t xml:space="preserve"> the </w:t>
      </w:r>
      <w:r>
        <w:rPr>
          <w:rFonts w:ascii="Times New Roman" w:hAnsi="Times New Roman" w:cs="Times New Roman"/>
          <w:sz w:val="24"/>
          <w:szCs w:val="24"/>
        </w:rPr>
        <w:t>F</w:t>
      </w:r>
      <w:r w:rsidRPr="003C641C">
        <w:rPr>
          <w:rFonts w:ascii="Times New Roman" w:hAnsi="Times New Roman" w:cs="Times New Roman"/>
          <w:sz w:val="24"/>
          <w:szCs w:val="24"/>
        </w:rPr>
        <w:t>acility at 210 Columbian Avenue in</w:t>
      </w:r>
      <w:r>
        <w:rPr>
          <w:rFonts w:ascii="Times New Roman" w:hAnsi="Times New Roman" w:cs="Times New Roman"/>
          <w:sz w:val="24"/>
          <w:szCs w:val="24"/>
        </w:rPr>
        <w:t xml:space="preserve"> </w:t>
      </w:r>
      <w:r w:rsidRPr="003C641C">
        <w:rPr>
          <w:rFonts w:ascii="Times New Roman" w:hAnsi="Times New Roman" w:cs="Times New Roman"/>
          <w:sz w:val="24"/>
          <w:szCs w:val="24"/>
        </w:rPr>
        <w:t>Rutland</w:t>
      </w:r>
      <w:r>
        <w:rPr>
          <w:rFonts w:ascii="Times New Roman" w:hAnsi="Times New Roman" w:cs="Times New Roman"/>
          <w:sz w:val="24"/>
          <w:szCs w:val="24"/>
        </w:rPr>
        <w:t>,</w:t>
      </w:r>
      <w:r w:rsidRPr="003C641C">
        <w:rPr>
          <w:rFonts w:ascii="Times New Roman" w:hAnsi="Times New Roman" w:cs="Times New Roman"/>
          <w:sz w:val="24"/>
          <w:szCs w:val="24"/>
        </w:rPr>
        <w:t xml:space="preserve"> properties located </w:t>
      </w:r>
      <w:r>
        <w:rPr>
          <w:rFonts w:ascii="Times New Roman" w:hAnsi="Times New Roman" w:cs="Times New Roman"/>
          <w:sz w:val="24"/>
          <w:szCs w:val="24"/>
        </w:rPr>
        <w:t xml:space="preserve">directly adjacent to the GE property on the east, and various properties </w:t>
      </w:r>
      <w:r w:rsidRPr="003C641C">
        <w:rPr>
          <w:rFonts w:ascii="Times New Roman" w:hAnsi="Times New Roman" w:cs="Times New Roman"/>
          <w:sz w:val="24"/>
          <w:szCs w:val="24"/>
        </w:rPr>
        <w:t>to the south terminating at the</w:t>
      </w:r>
      <w:r>
        <w:rPr>
          <w:rFonts w:ascii="Times New Roman" w:hAnsi="Times New Roman" w:cs="Times New Roman"/>
          <w:sz w:val="24"/>
          <w:szCs w:val="24"/>
        </w:rPr>
        <w:t xml:space="preserve"> </w:t>
      </w:r>
      <w:r w:rsidRPr="003C641C">
        <w:rPr>
          <w:rFonts w:ascii="Times New Roman" w:hAnsi="Times New Roman" w:cs="Times New Roman"/>
          <w:sz w:val="24"/>
          <w:szCs w:val="24"/>
        </w:rPr>
        <w:t>north bank of East Creek</w:t>
      </w:r>
      <w:r>
        <w:rPr>
          <w:rFonts w:ascii="Times New Roman" w:hAnsi="Times New Roman" w:cs="Times New Roman"/>
          <w:sz w:val="24"/>
          <w:szCs w:val="24"/>
        </w:rPr>
        <w:t xml:space="preserve">.  </w:t>
      </w:r>
    </w:p>
    <w:p w:rsidR="00943D8E" w:rsidRDefault="00943D8E" w:rsidP="00943D8E">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5E1919">
        <w:rPr>
          <w:rFonts w:ascii="Times New Roman" w:hAnsi="Times New Roman" w:cs="Times New Roman"/>
          <w:sz w:val="24"/>
          <w:szCs w:val="24"/>
        </w:rPr>
        <w:t xml:space="preserve">The </w:t>
      </w:r>
      <w:r>
        <w:rPr>
          <w:rFonts w:ascii="Times New Roman" w:hAnsi="Times New Roman" w:cs="Times New Roman"/>
          <w:sz w:val="24"/>
          <w:szCs w:val="24"/>
        </w:rPr>
        <w:t>F</w:t>
      </w:r>
      <w:r w:rsidRPr="005E1919">
        <w:rPr>
          <w:rFonts w:ascii="Times New Roman" w:hAnsi="Times New Roman" w:cs="Times New Roman"/>
          <w:sz w:val="24"/>
          <w:szCs w:val="24"/>
        </w:rPr>
        <w:t>acility is located in an industrial zone and is abutted by residential</w:t>
      </w:r>
      <w:r>
        <w:rPr>
          <w:rFonts w:ascii="Times New Roman" w:hAnsi="Times New Roman" w:cs="Times New Roman"/>
          <w:sz w:val="24"/>
          <w:szCs w:val="24"/>
        </w:rPr>
        <w:t xml:space="preserve"> </w:t>
      </w:r>
      <w:r w:rsidRPr="005E1919">
        <w:rPr>
          <w:rFonts w:ascii="Times New Roman" w:hAnsi="Times New Roman" w:cs="Times New Roman"/>
          <w:sz w:val="24"/>
          <w:szCs w:val="24"/>
        </w:rPr>
        <w:t>properties to the north and west, railroad tracks to the immediate south,</w:t>
      </w:r>
      <w:r>
        <w:rPr>
          <w:rFonts w:ascii="Times New Roman" w:hAnsi="Times New Roman" w:cs="Times New Roman"/>
          <w:sz w:val="24"/>
          <w:szCs w:val="24"/>
        </w:rPr>
        <w:t xml:space="preserve"> </w:t>
      </w:r>
      <w:r w:rsidRPr="005E1919">
        <w:rPr>
          <w:rFonts w:ascii="Times New Roman" w:hAnsi="Times New Roman" w:cs="Times New Roman"/>
          <w:sz w:val="24"/>
          <w:szCs w:val="24"/>
        </w:rPr>
        <w:t>with residential and commercial properties located farther to the south.</w:t>
      </w:r>
      <w:r>
        <w:rPr>
          <w:rFonts w:ascii="Times New Roman" w:hAnsi="Times New Roman" w:cs="Times New Roman"/>
          <w:sz w:val="24"/>
          <w:szCs w:val="24"/>
        </w:rPr>
        <w:t xml:space="preserve"> </w:t>
      </w:r>
      <w:r w:rsidRPr="005E1919">
        <w:rPr>
          <w:rFonts w:ascii="Times New Roman" w:hAnsi="Times New Roman" w:cs="Times New Roman"/>
          <w:sz w:val="24"/>
          <w:szCs w:val="24"/>
        </w:rPr>
        <w:t>East Creek is located to the east, with a vacant lot and</w:t>
      </w:r>
      <w:r>
        <w:rPr>
          <w:rFonts w:ascii="Times New Roman" w:hAnsi="Times New Roman" w:cs="Times New Roman"/>
          <w:sz w:val="24"/>
          <w:szCs w:val="24"/>
        </w:rPr>
        <w:t xml:space="preserve"> </w:t>
      </w:r>
      <w:r w:rsidRPr="005E1919">
        <w:rPr>
          <w:rFonts w:ascii="Times New Roman" w:hAnsi="Times New Roman" w:cs="Times New Roman"/>
          <w:sz w:val="24"/>
          <w:szCs w:val="24"/>
        </w:rPr>
        <w:t>industrial/commercial properties located farther to the east.</w:t>
      </w:r>
    </w:p>
    <w:p w:rsidR="00943D8E" w:rsidRDefault="00943D8E" w:rsidP="00943D8E">
      <w:pP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A series of site investigations conducted by the VT DEC and GE indicate that at some point, possibly prior to GE moving into the manufacturing facility, trichloroethene (TCE) and tetrachloroethene (PCE) were released separately to the subsurface in two areas in the manufacturing facility. </w:t>
      </w:r>
    </w:p>
    <w:p w:rsidR="00943D8E" w:rsidRDefault="00943D8E" w:rsidP="00943D8E">
      <w:pP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 Contaminated groundwater has migrated in a generally southerly direction from the Facility towards East Creek. The extent of the contaminant migration when considered with the geology at the site indicates an initial release of chlorinated solvents likely happened 40-50 years ago and possibly longer.</w:t>
      </w:r>
    </w:p>
    <w:p w:rsidR="00C2167E" w:rsidRDefault="00943D8E" w:rsidP="00C2167E">
      <w:pPr>
        <w:rPr>
          <w:rFonts w:ascii="Times New Roman" w:hAnsi="Times New Roman" w:cs="Times New Roman"/>
          <w:sz w:val="24"/>
          <w:szCs w:val="24"/>
        </w:rPr>
      </w:pPr>
      <w:r>
        <w:rPr>
          <w:rFonts w:ascii="Times New Roman" w:hAnsi="Times New Roman" w:cs="Times New Roman"/>
          <w:sz w:val="24"/>
          <w:szCs w:val="24"/>
        </w:rPr>
        <w:lastRenderedPageBreak/>
        <w:t>5</w:t>
      </w:r>
      <w:r w:rsidR="008135D5">
        <w:rPr>
          <w:rFonts w:ascii="Times New Roman" w:hAnsi="Times New Roman" w:cs="Times New Roman"/>
          <w:sz w:val="24"/>
          <w:szCs w:val="24"/>
        </w:rPr>
        <w:t>.</w:t>
      </w:r>
      <w:r w:rsidR="008135D5">
        <w:rPr>
          <w:rFonts w:ascii="Times New Roman" w:hAnsi="Times New Roman" w:cs="Times New Roman"/>
          <w:sz w:val="24"/>
          <w:szCs w:val="24"/>
        </w:rPr>
        <w:tab/>
      </w:r>
      <w:r w:rsidR="00C2167E">
        <w:rPr>
          <w:rFonts w:ascii="Times New Roman" w:hAnsi="Times New Roman" w:cs="Times New Roman"/>
          <w:sz w:val="24"/>
          <w:szCs w:val="24"/>
        </w:rPr>
        <w:t>“</w:t>
      </w:r>
      <w:r w:rsidR="00C2167E" w:rsidRPr="00C2167E">
        <w:rPr>
          <w:rFonts w:ascii="Times New Roman" w:hAnsi="Times New Roman" w:cs="Times New Roman"/>
          <w:sz w:val="24"/>
          <w:szCs w:val="24"/>
        </w:rPr>
        <w:t>The Vermont Geological Survey bedrock map of the Rutland Quadrangle</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w:t>
      </w:r>
      <w:proofErr w:type="spellStart"/>
      <w:r w:rsidR="00C2167E" w:rsidRPr="00C2167E">
        <w:rPr>
          <w:rFonts w:ascii="Times New Roman" w:hAnsi="Times New Roman" w:cs="Times New Roman"/>
          <w:sz w:val="24"/>
          <w:szCs w:val="24"/>
        </w:rPr>
        <w:t>Ratcliffe</w:t>
      </w:r>
      <w:proofErr w:type="spellEnd"/>
      <w:r w:rsidR="00C2167E" w:rsidRPr="00C2167E">
        <w:rPr>
          <w:rFonts w:ascii="Times New Roman" w:hAnsi="Times New Roman" w:cs="Times New Roman"/>
          <w:sz w:val="24"/>
          <w:szCs w:val="24"/>
        </w:rPr>
        <w:t>, 1998) and the Vermont Center for Geographic Information</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website indicate that the Facility property is underlain by medium- to</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dark-grey dolostone of the Lower Cambrian Dunham Dolomite.</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Dolostone was observed beneath the Facility during bedrock drilling</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activities.</w:t>
      </w:r>
      <w:r w:rsidR="005147A2">
        <w:rPr>
          <w:rFonts w:ascii="Times New Roman" w:hAnsi="Times New Roman" w:cs="Times New Roman"/>
          <w:sz w:val="24"/>
          <w:szCs w:val="24"/>
        </w:rPr>
        <w:t>”</w:t>
      </w:r>
      <w:r w:rsidR="00C2167E">
        <w:rPr>
          <w:rFonts w:ascii="Times New Roman" w:hAnsi="Times New Roman" w:cs="Times New Roman"/>
          <w:sz w:val="24"/>
          <w:szCs w:val="24"/>
        </w:rPr>
        <w:t xml:space="preserve"> </w:t>
      </w:r>
    </w:p>
    <w:p w:rsidR="00B04A0E" w:rsidRDefault="00943D8E" w:rsidP="00C2167E">
      <w:pPr>
        <w:rPr>
          <w:rFonts w:ascii="Times New Roman" w:hAnsi="Times New Roman" w:cs="Times New Roman"/>
          <w:sz w:val="24"/>
          <w:szCs w:val="24"/>
        </w:rPr>
      </w:pPr>
      <w:r>
        <w:rPr>
          <w:rFonts w:ascii="Times New Roman" w:hAnsi="Times New Roman" w:cs="Times New Roman"/>
          <w:sz w:val="24"/>
          <w:szCs w:val="24"/>
        </w:rPr>
        <w:t>6</w:t>
      </w:r>
      <w:r w:rsidR="008135D5">
        <w:rPr>
          <w:rFonts w:ascii="Times New Roman" w:hAnsi="Times New Roman" w:cs="Times New Roman"/>
          <w:sz w:val="24"/>
          <w:szCs w:val="24"/>
        </w:rPr>
        <w:t>.</w:t>
      </w:r>
      <w:r w:rsidR="008135D5">
        <w:rPr>
          <w:rFonts w:ascii="Times New Roman" w:hAnsi="Times New Roman" w:cs="Times New Roman"/>
          <w:sz w:val="24"/>
          <w:szCs w:val="24"/>
        </w:rPr>
        <w:tab/>
      </w:r>
      <w:r w:rsidR="005147A2">
        <w:rPr>
          <w:rFonts w:ascii="Times New Roman" w:hAnsi="Times New Roman" w:cs="Times New Roman"/>
          <w:sz w:val="24"/>
          <w:szCs w:val="24"/>
        </w:rPr>
        <w:t>“</w:t>
      </w:r>
      <w:r w:rsidR="00C2167E" w:rsidRPr="00C2167E">
        <w:rPr>
          <w:rFonts w:ascii="Times New Roman" w:hAnsi="Times New Roman" w:cs="Times New Roman"/>
          <w:sz w:val="24"/>
          <w:szCs w:val="24"/>
        </w:rPr>
        <w:t>Interpretation of overburden geology is based on geologic data from soil</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borings advanced at the Facility and along West Street. The Facility</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property is located on an upland area that has been leveled using various</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types of fill. South of the Facility property boundary, the topography</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abruptly drops approximately 10 feet to railroad tracks and then an</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additional 20 feet to the elevation of West Street. As a result of this</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topographic change, observed shallow subsurface conditions beneath the</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Facility are moderately different than conditions observed beneath West</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Street. The deeper geologic sequence is similar in both areas. Surficial</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geology consists of the following geologic units, from shallowest to</w:t>
      </w:r>
      <w:r w:rsidR="00C2167E">
        <w:rPr>
          <w:rFonts w:ascii="Times New Roman" w:hAnsi="Times New Roman" w:cs="Times New Roman"/>
          <w:sz w:val="24"/>
          <w:szCs w:val="24"/>
        </w:rPr>
        <w:t xml:space="preserve"> </w:t>
      </w:r>
      <w:r w:rsidR="00C2167E" w:rsidRPr="00C2167E">
        <w:rPr>
          <w:rFonts w:ascii="Times New Roman" w:hAnsi="Times New Roman" w:cs="Times New Roman"/>
          <w:sz w:val="24"/>
          <w:szCs w:val="24"/>
        </w:rPr>
        <w:t>deepest:</w:t>
      </w:r>
      <w:r w:rsidR="005147A2">
        <w:rPr>
          <w:rFonts w:ascii="Times New Roman" w:hAnsi="Times New Roman" w:cs="Times New Roman"/>
          <w:sz w:val="24"/>
          <w:szCs w:val="24"/>
        </w:rPr>
        <w:t>”</w:t>
      </w:r>
    </w:p>
    <w:p w:rsidR="00B04A0E" w:rsidRDefault="005147A2" w:rsidP="005147A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t>
      </w:r>
      <w:r w:rsidR="00C2167E" w:rsidRPr="005147A2">
        <w:rPr>
          <w:rFonts w:ascii="Times New Roman" w:hAnsi="Times New Roman" w:cs="Times New Roman"/>
          <w:sz w:val="24"/>
          <w:szCs w:val="24"/>
        </w:rPr>
        <w:t>Facility shallow subsurface: Fine to medium sand with gravel and cobbles, poorly sorted with fragments of machined marble from historical activities (approximately 12 to 28 feet thick). At some locations, the man-made fill is underlain by a silt or silty sand approximately 1 to 14 feet thick.</w:t>
      </w:r>
      <w:r>
        <w:rPr>
          <w:rFonts w:ascii="Times New Roman" w:hAnsi="Times New Roman" w:cs="Times New Roman"/>
          <w:sz w:val="24"/>
          <w:szCs w:val="24"/>
        </w:rPr>
        <w:t>”</w:t>
      </w:r>
    </w:p>
    <w:p w:rsidR="005147A2" w:rsidRDefault="005147A2" w:rsidP="005147A2">
      <w:pPr>
        <w:pStyle w:val="ListParagraph"/>
        <w:rPr>
          <w:rFonts w:ascii="Times New Roman" w:hAnsi="Times New Roman" w:cs="Times New Roman"/>
          <w:sz w:val="24"/>
          <w:szCs w:val="24"/>
        </w:rPr>
      </w:pPr>
    </w:p>
    <w:p w:rsidR="005147A2" w:rsidRDefault="005147A2" w:rsidP="005147A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t>
      </w:r>
      <w:r w:rsidRPr="005147A2">
        <w:rPr>
          <w:rFonts w:ascii="Times New Roman" w:hAnsi="Times New Roman" w:cs="Times New Roman"/>
          <w:sz w:val="24"/>
          <w:szCs w:val="24"/>
        </w:rPr>
        <w:t xml:space="preserve">West Street shallow subsurface: Poorly sorted medium- to coarse-grained sand with some gravel in the vicinity of East Creek. This unit fines to a poorly sorted silty sand in the westernmost boring </w:t>
      </w:r>
      <w:r>
        <w:rPr>
          <w:rFonts w:ascii="Times New Roman" w:hAnsi="Times New Roman" w:cs="Times New Roman"/>
          <w:sz w:val="24"/>
          <w:szCs w:val="24"/>
        </w:rPr>
        <w:t>along West Street.”</w:t>
      </w:r>
    </w:p>
    <w:p w:rsidR="005147A2" w:rsidRPr="005147A2" w:rsidRDefault="005147A2" w:rsidP="005147A2">
      <w:pPr>
        <w:pStyle w:val="ListParagraph"/>
        <w:rPr>
          <w:rFonts w:ascii="Times New Roman" w:hAnsi="Times New Roman" w:cs="Times New Roman"/>
          <w:sz w:val="24"/>
          <w:szCs w:val="24"/>
        </w:rPr>
      </w:pPr>
    </w:p>
    <w:p w:rsidR="00487EB1" w:rsidRDefault="005147A2" w:rsidP="005147A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t>
      </w:r>
      <w:r w:rsidRPr="005147A2">
        <w:rPr>
          <w:rFonts w:ascii="Times New Roman" w:hAnsi="Times New Roman" w:cs="Times New Roman"/>
          <w:sz w:val="24"/>
          <w:szCs w:val="24"/>
        </w:rPr>
        <w:t>Ablation Till: Medium brown, poorly sorted, loose sand and gravel with some silt. This layer ranged from approximately 20 to 48 feet thick</w:t>
      </w:r>
      <w:r>
        <w:rPr>
          <w:rFonts w:ascii="Times New Roman" w:hAnsi="Times New Roman" w:cs="Times New Roman"/>
          <w:sz w:val="24"/>
          <w:szCs w:val="24"/>
        </w:rPr>
        <w:t>”.</w:t>
      </w:r>
    </w:p>
    <w:p w:rsidR="005147A2" w:rsidRPr="005147A2" w:rsidRDefault="005147A2" w:rsidP="005147A2">
      <w:pPr>
        <w:pStyle w:val="ListParagraph"/>
        <w:rPr>
          <w:rFonts w:ascii="Times New Roman" w:hAnsi="Times New Roman" w:cs="Times New Roman"/>
          <w:sz w:val="24"/>
          <w:szCs w:val="24"/>
        </w:rPr>
      </w:pPr>
    </w:p>
    <w:p w:rsidR="005147A2" w:rsidRPr="005147A2" w:rsidRDefault="005147A2" w:rsidP="005147A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t>
      </w:r>
      <w:r w:rsidRPr="005147A2">
        <w:rPr>
          <w:rFonts w:ascii="Times New Roman" w:hAnsi="Times New Roman" w:cs="Times New Roman"/>
          <w:sz w:val="24"/>
          <w:szCs w:val="24"/>
        </w:rPr>
        <w:t>Lodgment Till: Light brown to light grey, poorly sorted, medium dense silt and sand with gravel and cobbles (including quartzite cobbles). This layer ranged from approximately 2.5 to 43 feet thick.</w:t>
      </w:r>
      <w:r>
        <w:rPr>
          <w:rFonts w:ascii="Times New Roman" w:hAnsi="Times New Roman" w:cs="Times New Roman"/>
          <w:sz w:val="24"/>
          <w:szCs w:val="24"/>
        </w:rPr>
        <w:t>”</w:t>
      </w:r>
    </w:p>
    <w:p w:rsidR="005147A2" w:rsidRDefault="00943D8E">
      <w:pPr>
        <w:rPr>
          <w:rFonts w:ascii="Times New Roman" w:hAnsi="Times New Roman" w:cs="Times New Roman"/>
          <w:sz w:val="24"/>
          <w:szCs w:val="24"/>
        </w:rPr>
      </w:pPr>
      <w:r>
        <w:rPr>
          <w:rFonts w:ascii="Times New Roman" w:hAnsi="Times New Roman" w:cs="Times New Roman"/>
          <w:sz w:val="24"/>
          <w:szCs w:val="24"/>
        </w:rPr>
        <w:t>7</w:t>
      </w:r>
      <w:r w:rsidR="001F5FF3">
        <w:rPr>
          <w:rFonts w:ascii="Times New Roman" w:hAnsi="Times New Roman" w:cs="Times New Roman"/>
          <w:sz w:val="24"/>
          <w:szCs w:val="24"/>
        </w:rPr>
        <w:t>.</w:t>
      </w:r>
      <w:r w:rsidR="001F5FF3">
        <w:rPr>
          <w:rFonts w:ascii="Times New Roman" w:hAnsi="Times New Roman" w:cs="Times New Roman"/>
          <w:sz w:val="24"/>
          <w:szCs w:val="24"/>
        </w:rPr>
        <w:tab/>
      </w:r>
      <w:r w:rsidR="002455BE">
        <w:rPr>
          <w:rFonts w:ascii="Times New Roman" w:hAnsi="Times New Roman" w:cs="Times New Roman"/>
          <w:sz w:val="24"/>
          <w:szCs w:val="24"/>
        </w:rPr>
        <w:t>Groundwater proposed for reclassification is contaminated with PCE, TCE and cis-1</w:t>
      </w:r>
      <w:proofErr w:type="gramStart"/>
      <w:r w:rsidR="002455BE">
        <w:rPr>
          <w:rFonts w:ascii="Times New Roman" w:hAnsi="Times New Roman" w:cs="Times New Roman"/>
          <w:sz w:val="24"/>
          <w:szCs w:val="24"/>
        </w:rPr>
        <w:t>,2</w:t>
      </w:r>
      <w:proofErr w:type="gramEnd"/>
      <w:r w:rsidR="002455BE">
        <w:rPr>
          <w:rFonts w:ascii="Times New Roman" w:hAnsi="Times New Roman" w:cs="Times New Roman"/>
          <w:sz w:val="24"/>
          <w:szCs w:val="24"/>
        </w:rPr>
        <w:t xml:space="preserve">-dichloroethene (cDCE).  The cDCE is likely primarily a degradation product of PCE and </w:t>
      </w:r>
      <w:r w:rsidR="005D2356">
        <w:rPr>
          <w:rFonts w:ascii="Times New Roman" w:hAnsi="Times New Roman" w:cs="Times New Roman"/>
          <w:sz w:val="24"/>
          <w:szCs w:val="24"/>
        </w:rPr>
        <w:t>T</w:t>
      </w:r>
      <w:r w:rsidR="002455BE">
        <w:rPr>
          <w:rFonts w:ascii="Times New Roman" w:hAnsi="Times New Roman" w:cs="Times New Roman"/>
          <w:sz w:val="24"/>
          <w:szCs w:val="24"/>
        </w:rPr>
        <w:t>CE although a small amount could have been present as an impurity in the PCE or TCE that was released on site.</w:t>
      </w:r>
    </w:p>
    <w:p w:rsidR="005147A2" w:rsidRDefault="00943D8E">
      <w:pPr>
        <w:rPr>
          <w:rFonts w:ascii="Times New Roman" w:hAnsi="Times New Roman" w:cs="Times New Roman"/>
          <w:sz w:val="24"/>
          <w:szCs w:val="24"/>
        </w:rPr>
      </w:pPr>
      <w:r>
        <w:rPr>
          <w:rFonts w:ascii="Times New Roman" w:hAnsi="Times New Roman" w:cs="Times New Roman"/>
          <w:sz w:val="24"/>
          <w:szCs w:val="24"/>
        </w:rPr>
        <w:t>8</w:t>
      </w:r>
      <w:r w:rsidR="001F5FF3">
        <w:rPr>
          <w:rFonts w:ascii="Times New Roman" w:hAnsi="Times New Roman" w:cs="Times New Roman"/>
          <w:sz w:val="24"/>
          <w:szCs w:val="24"/>
        </w:rPr>
        <w:t>.</w:t>
      </w:r>
      <w:r w:rsidR="001F5FF3">
        <w:rPr>
          <w:rFonts w:ascii="Times New Roman" w:hAnsi="Times New Roman" w:cs="Times New Roman"/>
          <w:sz w:val="24"/>
          <w:szCs w:val="24"/>
        </w:rPr>
        <w:tab/>
      </w:r>
      <w:r w:rsidR="00441131">
        <w:rPr>
          <w:rFonts w:ascii="Times New Roman" w:hAnsi="Times New Roman" w:cs="Times New Roman"/>
          <w:sz w:val="24"/>
          <w:szCs w:val="24"/>
        </w:rPr>
        <w:t xml:space="preserve">All three compounds are present </w:t>
      </w:r>
      <w:r w:rsidR="00DA386A">
        <w:rPr>
          <w:rFonts w:ascii="Times New Roman" w:hAnsi="Times New Roman" w:cs="Times New Roman"/>
          <w:sz w:val="24"/>
          <w:szCs w:val="24"/>
        </w:rPr>
        <w:t xml:space="preserve">in the area proposed for reclassification </w:t>
      </w:r>
      <w:r w:rsidR="00441131">
        <w:rPr>
          <w:rFonts w:ascii="Times New Roman" w:hAnsi="Times New Roman" w:cs="Times New Roman"/>
          <w:sz w:val="24"/>
          <w:szCs w:val="24"/>
        </w:rPr>
        <w:t>in concentrations above groundwater enforcement standards with a 95% statistical certainty.</w:t>
      </w:r>
      <w:r w:rsidR="000A290F">
        <w:rPr>
          <w:rFonts w:ascii="Times New Roman" w:hAnsi="Times New Roman" w:cs="Times New Roman"/>
          <w:sz w:val="24"/>
          <w:szCs w:val="24"/>
        </w:rPr>
        <w:t xml:space="preserve"> Concentrations of PCE &amp; TCE in the area proposed for reclassification have ranged from slightly above the enforcement standard </w:t>
      </w:r>
      <w:r w:rsidR="00922E21">
        <w:rPr>
          <w:rFonts w:ascii="Times New Roman" w:hAnsi="Times New Roman" w:cs="Times New Roman"/>
          <w:sz w:val="24"/>
          <w:szCs w:val="24"/>
        </w:rPr>
        <w:t>of the Rule (</w:t>
      </w:r>
      <w:r>
        <w:rPr>
          <w:rFonts w:ascii="Times New Roman" w:hAnsi="Times New Roman" w:cs="Times New Roman"/>
          <w:sz w:val="24"/>
          <w:szCs w:val="24"/>
        </w:rPr>
        <w:t>5 µ</w:t>
      </w:r>
      <w:r w:rsidR="00922E21">
        <w:rPr>
          <w:rFonts w:ascii="Times New Roman" w:hAnsi="Times New Roman" w:cs="Times New Roman"/>
          <w:sz w:val="24"/>
          <w:szCs w:val="24"/>
        </w:rPr>
        <w:t xml:space="preserve">/l) </w:t>
      </w:r>
      <w:r w:rsidR="000A290F">
        <w:rPr>
          <w:rFonts w:ascii="Times New Roman" w:hAnsi="Times New Roman" w:cs="Times New Roman"/>
          <w:sz w:val="24"/>
          <w:szCs w:val="24"/>
        </w:rPr>
        <w:t>to over</w:t>
      </w:r>
      <w:r w:rsidR="00914820">
        <w:rPr>
          <w:rFonts w:ascii="Times New Roman" w:hAnsi="Times New Roman" w:cs="Times New Roman"/>
          <w:sz w:val="24"/>
          <w:szCs w:val="24"/>
        </w:rPr>
        <w:t xml:space="preserve"> </w:t>
      </w:r>
      <w:r w:rsidR="000A290F">
        <w:rPr>
          <w:rFonts w:ascii="Times New Roman" w:hAnsi="Times New Roman" w:cs="Times New Roman"/>
          <w:sz w:val="24"/>
          <w:szCs w:val="24"/>
        </w:rPr>
        <w:t>1,000 µg/l. The tw</w:t>
      </w:r>
      <w:r w:rsidR="00DA386A">
        <w:rPr>
          <w:rFonts w:ascii="Times New Roman" w:hAnsi="Times New Roman" w:cs="Times New Roman"/>
          <w:sz w:val="24"/>
          <w:szCs w:val="24"/>
        </w:rPr>
        <w:t>o</w:t>
      </w:r>
      <w:r w:rsidR="000A290F">
        <w:rPr>
          <w:rFonts w:ascii="Times New Roman" w:hAnsi="Times New Roman" w:cs="Times New Roman"/>
          <w:sz w:val="24"/>
          <w:szCs w:val="24"/>
        </w:rPr>
        <w:t xml:space="preserve"> compounds are found in groundwater over a similar area</w:t>
      </w:r>
      <w:r w:rsidR="00E73EC6">
        <w:rPr>
          <w:rFonts w:ascii="Times New Roman" w:hAnsi="Times New Roman" w:cs="Times New Roman"/>
          <w:sz w:val="24"/>
          <w:szCs w:val="24"/>
        </w:rPr>
        <w:t>,</w:t>
      </w:r>
      <w:r w:rsidR="000A290F">
        <w:rPr>
          <w:rFonts w:ascii="Times New Roman" w:hAnsi="Times New Roman" w:cs="Times New Roman"/>
          <w:sz w:val="24"/>
          <w:szCs w:val="24"/>
        </w:rPr>
        <w:t xml:space="preserve"> with the physical extent of </w:t>
      </w:r>
      <w:r w:rsidR="005D2356">
        <w:rPr>
          <w:rFonts w:ascii="Times New Roman" w:hAnsi="Times New Roman" w:cs="Times New Roman"/>
          <w:sz w:val="24"/>
          <w:szCs w:val="24"/>
        </w:rPr>
        <w:t xml:space="preserve">the area </w:t>
      </w:r>
      <w:r w:rsidR="000A290F">
        <w:rPr>
          <w:rFonts w:ascii="Times New Roman" w:hAnsi="Times New Roman" w:cs="Times New Roman"/>
          <w:sz w:val="24"/>
          <w:szCs w:val="24"/>
        </w:rPr>
        <w:t>TCE in groundwater above standards slightly larger than the area with PCE above standards.</w:t>
      </w:r>
      <w:r w:rsidR="00DA386A">
        <w:rPr>
          <w:rFonts w:ascii="Times New Roman" w:hAnsi="Times New Roman" w:cs="Times New Roman"/>
          <w:sz w:val="24"/>
          <w:szCs w:val="24"/>
        </w:rPr>
        <w:t xml:space="preserve"> The cDCE above enforcement </w:t>
      </w:r>
      <w:r w:rsidR="00914820">
        <w:rPr>
          <w:rFonts w:ascii="Times New Roman" w:hAnsi="Times New Roman" w:cs="Times New Roman"/>
          <w:sz w:val="24"/>
          <w:szCs w:val="24"/>
        </w:rPr>
        <w:t>standards</w:t>
      </w:r>
      <w:r w:rsidR="00DA386A">
        <w:rPr>
          <w:rFonts w:ascii="Times New Roman" w:hAnsi="Times New Roman" w:cs="Times New Roman"/>
          <w:sz w:val="24"/>
          <w:szCs w:val="24"/>
        </w:rPr>
        <w:t xml:space="preserve"> is found in a smaller area near the center of the TCE-PCE plume. This supports the concept that the primary source of this compound is degradation of the PCE </w:t>
      </w:r>
      <w:r w:rsidR="00DA386A">
        <w:rPr>
          <w:rFonts w:ascii="Times New Roman" w:hAnsi="Times New Roman" w:cs="Times New Roman"/>
          <w:sz w:val="24"/>
          <w:szCs w:val="24"/>
        </w:rPr>
        <w:lastRenderedPageBreak/>
        <w:t xml:space="preserve">and TCE. </w:t>
      </w:r>
      <w:r w:rsidR="00E73EC6">
        <w:rPr>
          <w:rFonts w:ascii="Times New Roman" w:hAnsi="Times New Roman" w:cs="Times New Roman"/>
          <w:sz w:val="24"/>
          <w:szCs w:val="24"/>
        </w:rPr>
        <w:t xml:space="preserve">Concentrations of cDCE have ranged from slightly above the enforcement standard </w:t>
      </w:r>
      <w:r>
        <w:rPr>
          <w:rFonts w:ascii="Times New Roman" w:hAnsi="Times New Roman" w:cs="Times New Roman"/>
          <w:sz w:val="24"/>
          <w:szCs w:val="24"/>
        </w:rPr>
        <w:t xml:space="preserve">of the Rule </w:t>
      </w:r>
      <w:r w:rsidR="00E73EC6">
        <w:rPr>
          <w:rFonts w:ascii="Times New Roman" w:hAnsi="Times New Roman" w:cs="Times New Roman"/>
          <w:sz w:val="24"/>
          <w:szCs w:val="24"/>
        </w:rPr>
        <w:t xml:space="preserve">to the low hundreds of µg/l. </w:t>
      </w:r>
    </w:p>
    <w:p w:rsidR="005147A2" w:rsidRDefault="00943D8E">
      <w:pPr>
        <w:rPr>
          <w:rFonts w:ascii="Times New Roman" w:hAnsi="Times New Roman" w:cs="Times New Roman"/>
          <w:sz w:val="24"/>
          <w:szCs w:val="24"/>
        </w:rPr>
      </w:pPr>
      <w:r>
        <w:rPr>
          <w:rFonts w:ascii="Times New Roman" w:hAnsi="Times New Roman" w:cs="Times New Roman"/>
          <w:sz w:val="24"/>
          <w:szCs w:val="24"/>
        </w:rPr>
        <w:t>9</w:t>
      </w:r>
      <w:r w:rsidR="001F5FF3">
        <w:rPr>
          <w:rFonts w:ascii="Times New Roman" w:hAnsi="Times New Roman" w:cs="Times New Roman"/>
          <w:sz w:val="24"/>
          <w:szCs w:val="24"/>
        </w:rPr>
        <w:t>.</w:t>
      </w:r>
      <w:r w:rsidR="001F5FF3">
        <w:rPr>
          <w:rFonts w:ascii="Times New Roman" w:hAnsi="Times New Roman" w:cs="Times New Roman"/>
          <w:sz w:val="24"/>
          <w:szCs w:val="24"/>
        </w:rPr>
        <w:tab/>
      </w:r>
      <w:r w:rsidR="00B95C04">
        <w:rPr>
          <w:rFonts w:ascii="Times New Roman" w:hAnsi="Times New Roman" w:cs="Times New Roman"/>
          <w:sz w:val="24"/>
          <w:szCs w:val="24"/>
        </w:rPr>
        <w:t xml:space="preserve">TCE, PCE, and cDCE are considered recalcitrant and will not naturally degrade in a short time period.  </w:t>
      </w:r>
    </w:p>
    <w:p w:rsidR="00D05E9C" w:rsidRDefault="00943D8E">
      <w:pPr>
        <w:rPr>
          <w:rFonts w:ascii="Times New Roman" w:hAnsi="Times New Roman" w:cs="Times New Roman"/>
          <w:sz w:val="24"/>
          <w:szCs w:val="24"/>
        </w:rPr>
      </w:pPr>
      <w:r>
        <w:rPr>
          <w:rFonts w:ascii="Times New Roman" w:hAnsi="Times New Roman" w:cs="Times New Roman"/>
          <w:sz w:val="24"/>
          <w:szCs w:val="24"/>
        </w:rPr>
        <w:t>10</w:t>
      </w:r>
      <w:r w:rsidR="001F5FF3">
        <w:rPr>
          <w:rFonts w:ascii="Times New Roman" w:hAnsi="Times New Roman" w:cs="Times New Roman"/>
          <w:sz w:val="24"/>
          <w:szCs w:val="24"/>
        </w:rPr>
        <w:t>.</w:t>
      </w:r>
      <w:r w:rsidR="001F5FF3">
        <w:rPr>
          <w:rFonts w:ascii="Times New Roman" w:hAnsi="Times New Roman" w:cs="Times New Roman"/>
          <w:sz w:val="24"/>
          <w:szCs w:val="24"/>
        </w:rPr>
        <w:tab/>
      </w:r>
      <w:r w:rsidR="00A86DC8">
        <w:rPr>
          <w:rFonts w:ascii="Times New Roman" w:hAnsi="Times New Roman" w:cs="Times New Roman"/>
          <w:sz w:val="24"/>
          <w:szCs w:val="24"/>
        </w:rPr>
        <w:t xml:space="preserve">Due to the heterogeneous nature of the till where the contamination is located, there are contaminated portions of the aquifer where the hydraulic conductivity (K) is very low.  Considering the likely age of the release, there has likely been significant migration of </w:t>
      </w:r>
      <w:r w:rsidR="00E73EC6">
        <w:rPr>
          <w:rFonts w:ascii="Times New Roman" w:hAnsi="Times New Roman" w:cs="Times New Roman"/>
          <w:sz w:val="24"/>
          <w:szCs w:val="24"/>
        </w:rPr>
        <w:t xml:space="preserve">contaminant </w:t>
      </w:r>
      <w:r w:rsidR="00A86DC8">
        <w:rPr>
          <w:rFonts w:ascii="Times New Roman" w:hAnsi="Times New Roman" w:cs="Times New Roman"/>
          <w:sz w:val="24"/>
          <w:szCs w:val="24"/>
        </w:rPr>
        <w:t xml:space="preserve">mass into the low K portions of the aquifer </w:t>
      </w:r>
      <w:r w:rsidR="00C61DC0">
        <w:rPr>
          <w:rFonts w:ascii="Times New Roman" w:hAnsi="Times New Roman" w:cs="Times New Roman"/>
          <w:sz w:val="24"/>
          <w:szCs w:val="24"/>
        </w:rPr>
        <w:t>via chemical diffusion.  F</w:t>
      </w:r>
      <w:r w:rsidR="00A86DC8">
        <w:rPr>
          <w:rFonts w:ascii="Times New Roman" w:hAnsi="Times New Roman" w:cs="Times New Roman"/>
          <w:sz w:val="24"/>
          <w:szCs w:val="24"/>
        </w:rPr>
        <w:t xml:space="preserve">urther </w:t>
      </w:r>
      <w:r w:rsidR="00C61DC0">
        <w:rPr>
          <w:rFonts w:ascii="Times New Roman" w:hAnsi="Times New Roman" w:cs="Times New Roman"/>
          <w:sz w:val="24"/>
          <w:szCs w:val="24"/>
        </w:rPr>
        <w:t xml:space="preserve">contaminant </w:t>
      </w:r>
      <w:r w:rsidR="00A86DC8">
        <w:rPr>
          <w:rFonts w:ascii="Times New Roman" w:hAnsi="Times New Roman" w:cs="Times New Roman"/>
          <w:sz w:val="24"/>
          <w:szCs w:val="24"/>
        </w:rPr>
        <w:t xml:space="preserve">migration </w:t>
      </w:r>
      <w:r w:rsidR="00C61DC0">
        <w:rPr>
          <w:rFonts w:ascii="Times New Roman" w:hAnsi="Times New Roman" w:cs="Times New Roman"/>
          <w:sz w:val="24"/>
          <w:szCs w:val="24"/>
        </w:rPr>
        <w:t xml:space="preserve">within the low K units </w:t>
      </w:r>
      <w:r w:rsidR="00A86DC8">
        <w:rPr>
          <w:rFonts w:ascii="Times New Roman" w:hAnsi="Times New Roman" w:cs="Times New Roman"/>
          <w:sz w:val="24"/>
          <w:szCs w:val="24"/>
        </w:rPr>
        <w:t xml:space="preserve">will be </w:t>
      </w:r>
      <w:r w:rsidR="005D2356">
        <w:rPr>
          <w:rFonts w:ascii="Times New Roman" w:hAnsi="Times New Roman" w:cs="Times New Roman"/>
          <w:sz w:val="24"/>
          <w:szCs w:val="24"/>
        </w:rPr>
        <w:t xml:space="preserve">slow and </w:t>
      </w:r>
      <w:r w:rsidR="00A86DC8">
        <w:rPr>
          <w:rFonts w:ascii="Times New Roman" w:hAnsi="Times New Roman" w:cs="Times New Roman"/>
          <w:sz w:val="24"/>
          <w:szCs w:val="24"/>
        </w:rPr>
        <w:t xml:space="preserve">dominated by diffusion instead of advection. </w:t>
      </w:r>
    </w:p>
    <w:p w:rsidR="00600BE5" w:rsidRDefault="00943D8E">
      <w:pPr>
        <w:rPr>
          <w:rFonts w:ascii="Times New Roman" w:hAnsi="Times New Roman" w:cs="Times New Roman"/>
          <w:sz w:val="24"/>
          <w:szCs w:val="24"/>
        </w:rPr>
      </w:pPr>
      <w:r>
        <w:rPr>
          <w:rFonts w:ascii="Times New Roman" w:hAnsi="Times New Roman" w:cs="Times New Roman"/>
          <w:sz w:val="24"/>
          <w:szCs w:val="24"/>
        </w:rPr>
        <w:t>11</w:t>
      </w:r>
      <w:r w:rsidR="001F5FF3">
        <w:rPr>
          <w:rFonts w:ascii="Times New Roman" w:hAnsi="Times New Roman" w:cs="Times New Roman"/>
          <w:sz w:val="24"/>
          <w:szCs w:val="24"/>
        </w:rPr>
        <w:t>.</w:t>
      </w:r>
      <w:r w:rsidR="001F5FF3">
        <w:rPr>
          <w:rFonts w:ascii="Times New Roman" w:hAnsi="Times New Roman" w:cs="Times New Roman"/>
          <w:sz w:val="24"/>
          <w:szCs w:val="24"/>
        </w:rPr>
        <w:tab/>
      </w:r>
      <w:r w:rsidR="00D05E9C">
        <w:rPr>
          <w:rFonts w:ascii="Times New Roman" w:hAnsi="Times New Roman" w:cs="Times New Roman"/>
          <w:sz w:val="24"/>
          <w:szCs w:val="24"/>
        </w:rPr>
        <w:t xml:space="preserve">A potentially significant </w:t>
      </w:r>
      <w:r w:rsidR="00E73EC6">
        <w:rPr>
          <w:rFonts w:ascii="Times New Roman" w:hAnsi="Times New Roman" w:cs="Times New Roman"/>
          <w:sz w:val="24"/>
          <w:szCs w:val="24"/>
        </w:rPr>
        <w:t xml:space="preserve">portion of the contaminant mass </w:t>
      </w:r>
      <w:r w:rsidR="00D05E9C">
        <w:rPr>
          <w:rFonts w:ascii="Times New Roman" w:hAnsi="Times New Roman" w:cs="Times New Roman"/>
          <w:sz w:val="24"/>
          <w:szCs w:val="24"/>
        </w:rPr>
        <w:t xml:space="preserve">is sorbed </w:t>
      </w:r>
      <w:r w:rsidR="00E73EC6">
        <w:rPr>
          <w:rFonts w:ascii="Times New Roman" w:hAnsi="Times New Roman" w:cs="Times New Roman"/>
          <w:sz w:val="24"/>
          <w:szCs w:val="24"/>
        </w:rPr>
        <w:t xml:space="preserve">to organic carbon present in the aquifer.   </w:t>
      </w:r>
      <w:r w:rsidR="00E73EC6" w:rsidRPr="00CE4B33">
        <w:rPr>
          <w:rFonts w:ascii="Times New Roman" w:hAnsi="Times New Roman" w:cs="Times New Roman"/>
          <w:sz w:val="24"/>
          <w:szCs w:val="24"/>
        </w:rPr>
        <w:t>Th</w:t>
      </w:r>
      <w:r w:rsidR="00600BE5" w:rsidRPr="00CE4B33">
        <w:rPr>
          <w:rFonts w:ascii="Times New Roman" w:hAnsi="Times New Roman" w:cs="Times New Roman"/>
          <w:sz w:val="24"/>
          <w:szCs w:val="24"/>
        </w:rPr>
        <w:t>e sorption will retard migration of the dissolved phase plume, and as it is reversible, will also contribute to the dissolved plume as contaminants desorb based on equilibrium between concentration of contaminants in groundwater and the amount sorbed to the carbon.</w:t>
      </w:r>
      <w:r w:rsidR="00600BE5">
        <w:rPr>
          <w:rFonts w:ascii="Times New Roman" w:hAnsi="Times New Roman" w:cs="Times New Roman"/>
          <w:sz w:val="24"/>
          <w:szCs w:val="24"/>
        </w:rPr>
        <w:t xml:space="preserve"> </w:t>
      </w:r>
    </w:p>
    <w:p w:rsidR="00E73EC6" w:rsidRDefault="00943D8E">
      <w:pPr>
        <w:rPr>
          <w:rFonts w:ascii="Times New Roman" w:hAnsi="Times New Roman" w:cs="Times New Roman"/>
          <w:sz w:val="24"/>
          <w:szCs w:val="24"/>
        </w:rPr>
      </w:pPr>
      <w:r>
        <w:rPr>
          <w:rFonts w:ascii="Times New Roman" w:hAnsi="Times New Roman" w:cs="Times New Roman"/>
          <w:sz w:val="24"/>
          <w:szCs w:val="24"/>
        </w:rPr>
        <w:t>12</w:t>
      </w:r>
      <w:r w:rsidR="001F5FF3">
        <w:rPr>
          <w:rFonts w:ascii="Times New Roman" w:hAnsi="Times New Roman" w:cs="Times New Roman"/>
          <w:sz w:val="24"/>
          <w:szCs w:val="24"/>
        </w:rPr>
        <w:t>.</w:t>
      </w:r>
      <w:r w:rsidR="001F5FF3">
        <w:rPr>
          <w:rFonts w:ascii="Times New Roman" w:hAnsi="Times New Roman" w:cs="Times New Roman"/>
          <w:sz w:val="24"/>
          <w:szCs w:val="24"/>
        </w:rPr>
        <w:tab/>
      </w:r>
      <w:r w:rsidR="00E73EC6">
        <w:rPr>
          <w:rFonts w:ascii="Times New Roman" w:hAnsi="Times New Roman" w:cs="Times New Roman"/>
          <w:sz w:val="24"/>
          <w:szCs w:val="24"/>
        </w:rPr>
        <w:t xml:space="preserve">Both the contamination in the low K portions of the aquifer and the contamination sorbed to the organic carbon will act a long term sources of contamination to groundwater flowing through the higher K portions of the aquifer. </w:t>
      </w:r>
      <w:r w:rsidR="004E3E7A">
        <w:rPr>
          <w:rFonts w:ascii="Times New Roman" w:hAnsi="Times New Roman" w:cs="Times New Roman"/>
          <w:sz w:val="24"/>
          <w:szCs w:val="24"/>
        </w:rPr>
        <w:t xml:space="preserve">Therefore, the groundwater and soil contamination has </w:t>
      </w:r>
      <w:r w:rsidR="006E0083">
        <w:rPr>
          <w:rFonts w:ascii="Times New Roman" w:hAnsi="Times New Roman" w:cs="Times New Roman"/>
          <w:sz w:val="24"/>
          <w:szCs w:val="24"/>
        </w:rPr>
        <w:t xml:space="preserve">likely </w:t>
      </w:r>
      <w:r w:rsidR="004E3E7A">
        <w:rPr>
          <w:rFonts w:ascii="Times New Roman" w:hAnsi="Times New Roman" w:cs="Times New Roman"/>
          <w:sz w:val="24"/>
          <w:szCs w:val="24"/>
        </w:rPr>
        <w:t>been present at the site for at least 40-50 years</w:t>
      </w:r>
      <w:r w:rsidR="00600BE5">
        <w:rPr>
          <w:rFonts w:ascii="Times New Roman" w:hAnsi="Times New Roman" w:cs="Times New Roman"/>
          <w:sz w:val="24"/>
          <w:szCs w:val="24"/>
        </w:rPr>
        <w:t xml:space="preserve"> </w:t>
      </w:r>
      <w:r>
        <w:rPr>
          <w:rFonts w:ascii="Times New Roman" w:hAnsi="Times New Roman" w:cs="Times New Roman"/>
          <w:sz w:val="24"/>
          <w:szCs w:val="24"/>
        </w:rPr>
        <w:t>and</w:t>
      </w:r>
      <w:r w:rsidR="004E3E7A">
        <w:rPr>
          <w:rFonts w:ascii="Times New Roman" w:hAnsi="Times New Roman" w:cs="Times New Roman"/>
          <w:sz w:val="24"/>
          <w:szCs w:val="24"/>
        </w:rPr>
        <w:t xml:space="preserve"> will </w:t>
      </w:r>
      <w:r w:rsidR="006E0083">
        <w:rPr>
          <w:rFonts w:ascii="Times New Roman" w:hAnsi="Times New Roman" w:cs="Times New Roman"/>
          <w:sz w:val="24"/>
          <w:szCs w:val="24"/>
        </w:rPr>
        <w:t xml:space="preserve">likely </w:t>
      </w:r>
      <w:r w:rsidR="004E3E7A">
        <w:rPr>
          <w:rFonts w:ascii="Times New Roman" w:hAnsi="Times New Roman" w:cs="Times New Roman"/>
          <w:sz w:val="24"/>
          <w:szCs w:val="24"/>
        </w:rPr>
        <w:t xml:space="preserve">remain in groundwater for significantly longer than five years. </w:t>
      </w:r>
    </w:p>
    <w:p w:rsidR="00686B6F" w:rsidRDefault="00943D8E" w:rsidP="003E61E0">
      <w:pPr>
        <w:spacing w:after="0"/>
        <w:rPr>
          <w:rFonts w:ascii="Times New Roman" w:hAnsi="Times New Roman" w:cs="Times New Roman"/>
          <w:sz w:val="24"/>
          <w:szCs w:val="24"/>
        </w:rPr>
      </w:pPr>
      <w:r>
        <w:rPr>
          <w:rFonts w:ascii="Times New Roman" w:hAnsi="Times New Roman" w:cs="Times New Roman"/>
          <w:sz w:val="24"/>
          <w:szCs w:val="24"/>
        </w:rPr>
        <w:t>13</w:t>
      </w:r>
      <w:r w:rsidR="001F5FF3">
        <w:rPr>
          <w:rFonts w:ascii="Times New Roman" w:hAnsi="Times New Roman" w:cs="Times New Roman"/>
          <w:sz w:val="24"/>
          <w:szCs w:val="24"/>
        </w:rPr>
        <w:t>.</w:t>
      </w:r>
      <w:r w:rsidR="001F5FF3">
        <w:rPr>
          <w:rFonts w:ascii="Times New Roman" w:hAnsi="Times New Roman" w:cs="Times New Roman"/>
          <w:sz w:val="24"/>
          <w:szCs w:val="24"/>
        </w:rPr>
        <w:tab/>
      </w:r>
      <w:r w:rsidR="005D2356">
        <w:rPr>
          <w:rFonts w:ascii="Times New Roman" w:hAnsi="Times New Roman" w:cs="Times New Roman"/>
          <w:sz w:val="24"/>
          <w:szCs w:val="24"/>
        </w:rPr>
        <w:t xml:space="preserve">The shallow dissolved phase </w:t>
      </w:r>
      <w:r w:rsidR="00BF094F">
        <w:rPr>
          <w:rFonts w:ascii="Times New Roman" w:hAnsi="Times New Roman" w:cs="Times New Roman"/>
          <w:sz w:val="24"/>
          <w:szCs w:val="24"/>
        </w:rPr>
        <w:t xml:space="preserve">volatile organic </w:t>
      </w:r>
      <w:r w:rsidR="005D2356">
        <w:rPr>
          <w:rFonts w:ascii="Times New Roman" w:hAnsi="Times New Roman" w:cs="Times New Roman"/>
          <w:sz w:val="24"/>
          <w:szCs w:val="24"/>
        </w:rPr>
        <w:t xml:space="preserve">contamination associated with this plume has created a soil </w:t>
      </w:r>
      <w:r w:rsidR="00686B6F">
        <w:rPr>
          <w:rFonts w:ascii="Times New Roman" w:hAnsi="Times New Roman" w:cs="Times New Roman"/>
          <w:sz w:val="24"/>
          <w:szCs w:val="24"/>
        </w:rPr>
        <w:t xml:space="preserve">vapor plume that has created issues with contaminated soil vapor </w:t>
      </w:r>
      <w:proofErr w:type="gramStart"/>
      <w:r w:rsidR="00686B6F">
        <w:rPr>
          <w:rFonts w:ascii="Times New Roman" w:hAnsi="Times New Roman" w:cs="Times New Roman"/>
          <w:sz w:val="24"/>
          <w:szCs w:val="24"/>
        </w:rPr>
        <w:t>intrusion  into</w:t>
      </w:r>
      <w:proofErr w:type="gramEnd"/>
      <w:r w:rsidR="00686B6F">
        <w:rPr>
          <w:rFonts w:ascii="Times New Roman" w:hAnsi="Times New Roman" w:cs="Times New Roman"/>
          <w:sz w:val="24"/>
          <w:szCs w:val="24"/>
        </w:rPr>
        <w:t xml:space="preserve"> several </w:t>
      </w:r>
      <w:r w:rsidR="008D5F40">
        <w:rPr>
          <w:rFonts w:ascii="Times New Roman" w:hAnsi="Times New Roman" w:cs="Times New Roman"/>
          <w:sz w:val="24"/>
          <w:szCs w:val="24"/>
        </w:rPr>
        <w:t>residences</w:t>
      </w:r>
      <w:r w:rsidR="00686B6F">
        <w:rPr>
          <w:rFonts w:ascii="Times New Roman" w:hAnsi="Times New Roman" w:cs="Times New Roman"/>
          <w:sz w:val="24"/>
          <w:szCs w:val="24"/>
        </w:rPr>
        <w:t xml:space="preserve">. The </w:t>
      </w:r>
      <w:r w:rsidR="00922E21">
        <w:rPr>
          <w:rFonts w:ascii="Times New Roman" w:hAnsi="Times New Roman" w:cs="Times New Roman"/>
          <w:sz w:val="24"/>
          <w:szCs w:val="24"/>
        </w:rPr>
        <w:t>vapor intrusion</w:t>
      </w:r>
      <w:r w:rsidR="00686B6F">
        <w:rPr>
          <w:rFonts w:ascii="Times New Roman" w:hAnsi="Times New Roman" w:cs="Times New Roman"/>
          <w:sz w:val="24"/>
          <w:szCs w:val="24"/>
        </w:rPr>
        <w:t xml:space="preserve"> issues have been remediated by GE.</w:t>
      </w:r>
    </w:p>
    <w:p w:rsidR="008D5F40" w:rsidRDefault="008D5F40" w:rsidP="003E61E0">
      <w:pPr>
        <w:spacing w:after="0"/>
        <w:rPr>
          <w:rFonts w:ascii="Times New Roman" w:hAnsi="Times New Roman" w:cs="Times New Roman"/>
          <w:sz w:val="24"/>
          <w:szCs w:val="24"/>
        </w:rPr>
      </w:pPr>
    </w:p>
    <w:p w:rsidR="008D5F40" w:rsidRDefault="00943D8E" w:rsidP="003E61E0">
      <w:pPr>
        <w:spacing w:after="0"/>
        <w:rPr>
          <w:rFonts w:ascii="Times New Roman" w:hAnsi="Times New Roman" w:cs="Times New Roman"/>
          <w:sz w:val="24"/>
          <w:szCs w:val="24"/>
        </w:rPr>
      </w:pPr>
      <w:r>
        <w:rPr>
          <w:rFonts w:ascii="Times New Roman" w:hAnsi="Times New Roman" w:cs="Times New Roman"/>
          <w:sz w:val="24"/>
          <w:szCs w:val="24"/>
        </w:rPr>
        <w:t>14</w:t>
      </w:r>
      <w:r w:rsidR="008D5F40">
        <w:rPr>
          <w:rFonts w:ascii="Times New Roman" w:hAnsi="Times New Roman" w:cs="Times New Roman"/>
          <w:sz w:val="24"/>
          <w:szCs w:val="24"/>
        </w:rPr>
        <w:t>.</w:t>
      </w:r>
      <w:r w:rsidR="008D5F40">
        <w:rPr>
          <w:rFonts w:ascii="Times New Roman" w:hAnsi="Times New Roman" w:cs="Times New Roman"/>
          <w:sz w:val="24"/>
          <w:szCs w:val="24"/>
        </w:rPr>
        <w:tab/>
        <w:t>The owners of record of the properties affected by the proposed reclassification area are</w:t>
      </w:r>
      <w:r w:rsidR="000951C5">
        <w:rPr>
          <w:rFonts w:ascii="Times New Roman" w:hAnsi="Times New Roman" w:cs="Times New Roman"/>
          <w:sz w:val="24"/>
          <w:szCs w:val="24"/>
        </w:rPr>
        <w:t xml:space="preserve"> listed in </w:t>
      </w:r>
      <w:r w:rsidR="006E0083">
        <w:rPr>
          <w:rFonts w:ascii="Times New Roman" w:hAnsi="Times New Roman" w:cs="Times New Roman"/>
          <w:sz w:val="24"/>
          <w:szCs w:val="24"/>
        </w:rPr>
        <w:t xml:space="preserve">Appendix </w:t>
      </w:r>
      <w:r w:rsidR="000951C5">
        <w:rPr>
          <w:rFonts w:ascii="Times New Roman" w:hAnsi="Times New Roman" w:cs="Times New Roman"/>
          <w:sz w:val="24"/>
          <w:szCs w:val="24"/>
        </w:rPr>
        <w:t>A.</w:t>
      </w:r>
    </w:p>
    <w:p w:rsidR="003E61E0" w:rsidRDefault="003E61E0" w:rsidP="003E61E0">
      <w:pPr>
        <w:spacing w:after="120"/>
        <w:rPr>
          <w:rFonts w:ascii="Times New Roman" w:hAnsi="Times New Roman" w:cs="Times New Roman"/>
          <w:sz w:val="24"/>
          <w:szCs w:val="24"/>
        </w:rPr>
      </w:pPr>
    </w:p>
    <w:p w:rsidR="00A86DC8" w:rsidRPr="00686B6F" w:rsidRDefault="001F5FF3">
      <w:pPr>
        <w:rPr>
          <w:rFonts w:ascii="Times New Roman" w:hAnsi="Times New Roman" w:cs="Times New Roman"/>
          <w:b/>
          <w:smallCaps/>
          <w:sz w:val="24"/>
          <w:szCs w:val="24"/>
        </w:rPr>
      </w:pPr>
      <w:r>
        <w:rPr>
          <w:rFonts w:ascii="Times New Roman" w:hAnsi="Times New Roman" w:cs="Times New Roman"/>
          <w:b/>
          <w:smallCaps/>
          <w:sz w:val="24"/>
          <w:szCs w:val="24"/>
        </w:rPr>
        <w:t>iii.</w:t>
      </w:r>
      <w:r>
        <w:rPr>
          <w:rFonts w:ascii="Times New Roman" w:hAnsi="Times New Roman" w:cs="Times New Roman"/>
          <w:b/>
          <w:smallCaps/>
          <w:sz w:val="24"/>
          <w:szCs w:val="24"/>
        </w:rPr>
        <w:tab/>
      </w:r>
      <w:r w:rsidR="00686B6F" w:rsidRPr="00686B6F">
        <w:rPr>
          <w:rFonts w:ascii="Times New Roman" w:hAnsi="Times New Roman" w:cs="Times New Roman"/>
          <w:b/>
          <w:smallCaps/>
          <w:sz w:val="24"/>
          <w:szCs w:val="24"/>
        </w:rPr>
        <w:t>Class IV Boundary Delineation</w:t>
      </w:r>
    </w:p>
    <w:p w:rsidR="00A86DC8" w:rsidRPr="00EA2C66" w:rsidRDefault="00686B6F" w:rsidP="00686B6F">
      <w:pPr>
        <w:rPr>
          <w:rFonts w:ascii="Times New Roman" w:hAnsi="Times New Roman" w:cs="Times New Roman"/>
          <w:sz w:val="24"/>
          <w:szCs w:val="24"/>
        </w:rPr>
      </w:pPr>
      <w:r w:rsidRPr="00EA2C66">
        <w:rPr>
          <w:rFonts w:ascii="Times New Roman" w:hAnsi="Times New Roman" w:cs="Times New Roman"/>
          <w:sz w:val="24"/>
          <w:szCs w:val="24"/>
        </w:rPr>
        <w:t>The boundar</w:t>
      </w:r>
      <w:r w:rsidR="003E61E0" w:rsidRPr="00EA2C66">
        <w:rPr>
          <w:rFonts w:ascii="Times New Roman" w:hAnsi="Times New Roman" w:cs="Times New Roman"/>
          <w:sz w:val="24"/>
          <w:szCs w:val="24"/>
        </w:rPr>
        <w:t>ies</w:t>
      </w:r>
      <w:r w:rsidRPr="00EA2C66">
        <w:rPr>
          <w:rFonts w:ascii="Times New Roman" w:hAnsi="Times New Roman" w:cs="Times New Roman"/>
          <w:sz w:val="24"/>
          <w:szCs w:val="24"/>
        </w:rPr>
        <w:t xml:space="preserve"> of the groundwater reclassification </w:t>
      </w:r>
      <w:r w:rsidR="003E61E0" w:rsidRPr="00EA2C66">
        <w:rPr>
          <w:rFonts w:ascii="Times New Roman" w:hAnsi="Times New Roman" w:cs="Times New Roman"/>
          <w:sz w:val="24"/>
          <w:szCs w:val="24"/>
        </w:rPr>
        <w:t>area a</w:t>
      </w:r>
      <w:r w:rsidRPr="00EA2C66">
        <w:rPr>
          <w:rFonts w:ascii="Times New Roman" w:hAnsi="Times New Roman" w:cs="Times New Roman"/>
          <w:sz w:val="24"/>
          <w:szCs w:val="24"/>
        </w:rPr>
        <w:t xml:space="preserve">s shown </w:t>
      </w:r>
      <w:r w:rsidR="003E61E0" w:rsidRPr="00EA2C66">
        <w:rPr>
          <w:rFonts w:ascii="Times New Roman" w:hAnsi="Times New Roman" w:cs="Times New Roman"/>
          <w:sz w:val="24"/>
          <w:szCs w:val="24"/>
        </w:rPr>
        <w:t>as</w:t>
      </w:r>
      <w:r w:rsidRPr="00EA2C66">
        <w:rPr>
          <w:rFonts w:ascii="Times New Roman" w:hAnsi="Times New Roman" w:cs="Times New Roman"/>
          <w:sz w:val="24"/>
          <w:szCs w:val="24"/>
        </w:rPr>
        <w:t xml:space="preserve"> Figure </w:t>
      </w:r>
      <w:r w:rsidR="00046552">
        <w:rPr>
          <w:rFonts w:ascii="Times New Roman" w:hAnsi="Times New Roman" w:cs="Times New Roman"/>
          <w:sz w:val="24"/>
          <w:szCs w:val="24"/>
        </w:rPr>
        <w:t>1</w:t>
      </w:r>
      <w:r w:rsidR="003E61E0" w:rsidRPr="00EA2C66">
        <w:rPr>
          <w:rFonts w:ascii="Times New Roman" w:hAnsi="Times New Roman" w:cs="Times New Roman"/>
          <w:sz w:val="24"/>
          <w:szCs w:val="24"/>
        </w:rPr>
        <w:t xml:space="preserve"> were delineated following the </w:t>
      </w:r>
      <w:r w:rsidRPr="00EA2C66">
        <w:rPr>
          <w:rFonts w:ascii="Times New Roman" w:hAnsi="Times New Roman" w:cs="Times New Roman"/>
          <w:sz w:val="24"/>
          <w:szCs w:val="24"/>
        </w:rPr>
        <w:t>methodology outlined in the Procedure for Class IV</w:t>
      </w:r>
      <w:r w:rsidR="003E61E0" w:rsidRPr="00EA2C66">
        <w:rPr>
          <w:rFonts w:ascii="Times New Roman" w:hAnsi="Times New Roman" w:cs="Times New Roman"/>
          <w:sz w:val="24"/>
          <w:szCs w:val="24"/>
        </w:rPr>
        <w:t xml:space="preserve"> </w:t>
      </w:r>
      <w:r w:rsidRPr="00EA2C66">
        <w:rPr>
          <w:rFonts w:ascii="Times New Roman" w:hAnsi="Times New Roman" w:cs="Times New Roman"/>
          <w:sz w:val="24"/>
          <w:szCs w:val="24"/>
        </w:rPr>
        <w:t>Groundwater Reclassification (VT DEC, 2000).</w:t>
      </w:r>
    </w:p>
    <w:p w:rsidR="003E61E0" w:rsidRPr="00EA2C66" w:rsidRDefault="003E61E0" w:rsidP="003E61E0">
      <w:pPr>
        <w:pStyle w:val="ListParagraph"/>
        <w:numPr>
          <w:ilvl w:val="0"/>
          <w:numId w:val="2"/>
        </w:numPr>
        <w:autoSpaceDE w:val="0"/>
        <w:autoSpaceDN w:val="0"/>
        <w:adjustRightInd w:val="0"/>
        <w:spacing w:after="240" w:line="240" w:lineRule="auto"/>
        <w:rPr>
          <w:rFonts w:ascii="Times New Roman" w:hAnsi="Times New Roman" w:cs="Times New Roman"/>
          <w:sz w:val="24"/>
          <w:szCs w:val="24"/>
        </w:rPr>
      </w:pPr>
      <w:r w:rsidRPr="00EA2C66">
        <w:rPr>
          <w:rFonts w:ascii="Times New Roman" w:hAnsi="Times New Roman" w:cs="Times New Roman"/>
          <w:sz w:val="24"/>
          <w:szCs w:val="24"/>
        </w:rPr>
        <w:t xml:space="preserve">The contaminants of concern (COC) concentration data were compared with applicable </w:t>
      </w:r>
      <w:r w:rsidR="0010740C">
        <w:rPr>
          <w:rFonts w:ascii="Times New Roman" w:hAnsi="Times New Roman" w:cs="Times New Roman"/>
          <w:sz w:val="24"/>
          <w:szCs w:val="24"/>
        </w:rPr>
        <w:t xml:space="preserve">standards in the Rule </w:t>
      </w:r>
      <w:r w:rsidRPr="00EA2C66">
        <w:rPr>
          <w:rFonts w:ascii="Times New Roman" w:hAnsi="Times New Roman" w:cs="Times New Roman"/>
          <w:sz w:val="24"/>
          <w:szCs w:val="24"/>
        </w:rPr>
        <w:t xml:space="preserve">and a map showing COC concentrations greater than </w:t>
      </w:r>
      <w:r w:rsidR="0010740C">
        <w:rPr>
          <w:rFonts w:ascii="Times New Roman" w:hAnsi="Times New Roman" w:cs="Times New Roman"/>
          <w:sz w:val="24"/>
          <w:szCs w:val="24"/>
        </w:rPr>
        <w:t xml:space="preserve">those standards </w:t>
      </w:r>
      <w:r w:rsidRPr="00EA2C66">
        <w:rPr>
          <w:rFonts w:ascii="Times New Roman" w:hAnsi="Times New Roman" w:cs="Times New Roman"/>
          <w:sz w:val="24"/>
          <w:szCs w:val="24"/>
        </w:rPr>
        <w:t>was developed to identify the lateral extent of COC impacts in groundwater (see</w:t>
      </w:r>
      <w:r w:rsidR="006015A1">
        <w:rPr>
          <w:rFonts w:ascii="Times New Roman" w:hAnsi="Times New Roman" w:cs="Times New Roman"/>
          <w:sz w:val="24"/>
          <w:szCs w:val="24"/>
        </w:rPr>
        <w:t xml:space="preserve"> </w:t>
      </w:r>
      <w:r w:rsidR="00922E21">
        <w:rPr>
          <w:rFonts w:ascii="Times New Roman" w:hAnsi="Times New Roman" w:cs="Times New Roman"/>
          <w:sz w:val="24"/>
          <w:szCs w:val="24"/>
        </w:rPr>
        <w:t>Petition</w:t>
      </w:r>
      <w:r w:rsidRPr="00EA2C66">
        <w:rPr>
          <w:rFonts w:ascii="Times New Roman" w:hAnsi="Times New Roman" w:cs="Times New Roman"/>
          <w:sz w:val="24"/>
          <w:szCs w:val="24"/>
        </w:rPr>
        <w:t>).</w:t>
      </w:r>
    </w:p>
    <w:p w:rsidR="003E61E0" w:rsidRPr="00EA2C66" w:rsidRDefault="003E61E0" w:rsidP="003E61E0">
      <w:pPr>
        <w:pStyle w:val="ListParagraph"/>
        <w:autoSpaceDE w:val="0"/>
        <w:autoSpaceDN w:val="0"/>
        <w:adjustRightInd w:val="0"/>
        <w:spacing w:after="240" w:line="240" w:lineRule="auto"/>
        <w:rPr>
          <w:rFonts w:ascii="Times New Roman" w:hAnsi="Times New Roman" w:cs="Times New Roman"/>
          <w:sz w:val="24"/>
          <w:szCs w:val="24"/>
        </w:rPr>
      </w:pPr>
    </w:p>
    <w:p w:rsidR="003E61E0" w:rsidRPr="00EA2C66" w:rsidRDefault="003E61E0" w:rsidP="003E61E0">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EA2C66">
        <w:rPr>
          <w:rFonts w:ascii="Times New Roman" w:hAnsi="Times New Roman" w:cs="Times New Roman"/>
          <w:sz w:val="24"/>
          <w:szCs w:val="24"/>
        </w:rPr>
        <w:t>A 200-foot buffer was then added along the cross-gradient (western) and up-gradient (northern) boundaries, as required. This buffer was not applied to the eastern cross-</w:t>
      </w:r>
      <w:r w:rsidRPr="00EA2C66">
        <w:rPr>
          <w:rFonts w:ascii="Times New Roman" w:hAnsi="Times New Roman" w:cs="Times New Roman"/>
          <w:sz w:val="24"/>
          <w:szCs w:val="24"/>
        </w:rPr>
        <w:lastRenderedPageBreak/>
        <w:t>gradient boundary because it is bounded by a hydrogeologic boundary (i.e., East Creek). The down gradient boundary was placed at the midpoint of East Creek, which is a major surface water body. A larger buffer in the up gradient and cross gradient directions was determined to be unnecessary based on stagnation point calculations for a theoretical pumping well required by the delineation methodology. Stagnation point calculations were performed using the Javandal and Tsang method (Javandal, 1986) and are presented in the reclassification petition.</w:t>
      </w:r>
    </w:p>
    <w:p w:rsidR="003E61E0" w:rsidRPr="00EA2C66" w:rsidRDefault="003E61E0" w:rsidP="003E61E0">
      <w:pPr>
        <w:pStyle w:val="ListParagraph"/>
        <w:autoSpaceDE w:val="0"/>
        <w:autoSpaceDN w:val="0"/>
        <w:adjustRightInd w:val="0"/>
        <w:spacing w:after="0" w:line="240" w:lineRule="auto"/>
        <w:rPr>
          <w:rFonts w:ascii="Times New Roman" w:hAnsi="Times New Roman" w:cs="Times New Roman"/>
          <w:sz w:val="24"/>
          <w:szCs w:val="24"/>
        </w:rPr>
      </w:pPr>
    </w:p>
    <w:p w:rsidR="000F5262" w:rsidRDefault="003E61E0" w:rsidP="000F5262">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EA2C66">
        <w:rPr>
          <w:rFonts w:ascii="Times New Roman" w:hAnsi="Times New Roman" w:cs="Times New Roman"/>
          <w:sz w:val="24"/>
          <w:szCs w:val="24"/>
        </w:rPr>
        <w:t xml:space="preserve">If COCs were detected on a portion of a property at concentrations greater than </w:t>
      </w:r>
      <w:r w:rsidR="0010740C">
        <w:rPr>
          <w:rFonts w:ascii="Times New Roman" w:hAnsi="Times New Roman" w:cs="Times New Roman"/>
          <w:sz w:val="24"/>
          <w:szCs w:val="24"/>
        </w:rPr>
        <w:t xml:space="preserve">standards in the Rule </w:t>
      </w:r>
      <w:r w:rsidRPr="00EA2C66">
        <w:rPr>
          <w:rFonts w:ascii="Times New Roman" w:hAnsi="Times New Roman" w:cs="Times New Roman"/>
          <w:sz w:val="24"/>
          <w:szCs w:val="24"/>
        </w:rPr>
        <w:t>or if the 200-foot buffer incorporated a portion of a property, then the entire property was included within the proposed groundwater reclassification area</w:t>
      </w:r>
      <w:r w:rsidR="00914820">
        <w:rPr>
          <w:rFonts w:ascii="Times New Roman" w:hAnsi="Times New Roman" w:cs="Times New Roman"/>
          <w:sz w:val="24"/>
          <w:szCs w:val="24"/>
        </w:rPr>
        <w:t>.</w:t>
      </w:r>
    </w:p>
    <w:p w:rsidR="000F5262" w:rsidRDefault="000F5262" w:rsidP="000F5262">
      <w:pPr>
        <w:autoSpaceDE w:val="0"/>
        <w:autoSpaceDN w:val="0"/>
        <w:adjustRightInd w:val="0"/>
        <w:spacing w:after="0" w:line="240" w:lineRule="auto"/>
        <w:rPr>
          <w:rFonts w:ascii="Times New Roman" w:hAnsi="Times New Roman" w:cs="Times New Roman"/>
          <w:sz w:val="24"/>
          <w:szCs w:val="24"/>
        </w:rPr>
      </w:pPr>
    </w:p>
    <w:p w:rsidR="00CC7BFF" w:rsidRDefault="00C26355" w:rsidP="00CC7BFF">
      <w:pPr>
        <w:autoSpaceDE w:val="0"/>
        <w:autoSpaceDN w:val="0"/>
        <w:adjustRightInd w:val="0"/>
        <w:spacing w:after="0" w:line="240" w:lineRule="auto"/>
        <w:jc w:val="center"/>
        <w:rPr>
          <w:rFonts w:ascii="Times New Roman" w:hAnsi="Times New Roman" w:cs="Times New Roman"/>
          <w:sz w:val="24"/>
          <w:szCs w:val="24"/>
        </w:rPr>
      </w:pPr>
      <w:r w:rsidRPr="00E55F81">
        <w:rPr>
          <w:rFonts w:ascii="BookAntiqua" w:hAnsi="BookAntiqua" w:cs="BookAntiqua"/>
          <w:b/>
          <w:smallCaps/>
          <w:noProof/>
          <w:sz w:val="24"/>
          <w:szCs w:val="24"/>
        </w:rPr>
        <w:drawing>
          <wp:anchor distT="0" distB="0" distL="114300" distR="114300" simplePos="0" relativeHeight="251664384" behindDoc="1" locked="0" layoutInCell="1" allowOverlap="1" wp14:anchorId="2C659D00" wp14:editId="5144D74D">
            <wp:simplePos x="0" y="0"/>
            <wp:positionH relativeFrom="column">
              <wp:posOffset>351183</wp:posOffset>
            </wp:positionH>
            <wp:positionV relativeFrom="page">
              <wp:posOffset>2504661</wp:posOffset>
            </wp:positionV>
            <wp:extent cx="5214730" cy="6755151"/>
            <wp:effectExtent l="0" t="0" r="508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IV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4730" cy="6755151"/>
                    </a:xfrm>
                    <a:prstGeom prst="rect">
                      <a:avLst/>
                    </a:prstGeom>
                  </pic:spPr>
                </pic:pic>
              </a:graphicData>
            </a:graphic>
            <wp14:sizeRelH relativeFrom="page">
              <wp14:pctWidth>0</wp14:pctWidth>
            </wp14:sizeRelH>
            <wp14:sizeRelV relativeFrom="page">
              <wp14:pctHeight>0</wp14:pctHeight>
            </wp14:sizeRelV>
          </wp:anchor>
        </w:drawing>
      </w:r>
      <w:r w:rsidR="00CC7BFF" w:rsidRPr="00E55F81">
        <w:rPr>
          <w:rFonts w:ascii="BookAntiqua" w:hAnsi="BookAntiqua" w:cs="BookAntiqua"/>
          <w:b/>
          <w:smallCaps/>
          <w:sz w:val="24"/>
          <w:szCs w:val="24"/>
        </w:rPr>
        <w:t>Figure 1: 210 Columbian Ave:  Class IV Groundwater Area</w:t>
      </w: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C7BFF" w:rsidRDefault="00CC7BFF" w:rsidP="000F5262">
      <w:pPr>
        <w:autoSpaceDE w:val="0"/>
        <w:autoSpaceDN w:val="0"/>
        <w:adjustRightInd w:val="0"/>
        <w:spacing w:after="0" w:line="240" w:lineRule="auto"/>
        <w:rPr>
          <w:rFonts w:ascii="Times New Roman" w:hAnsi="Times New Roman" w:cs="Times New Roman"/>
          <w:sz w:val="24"/>
          <w:szCs w:val="24"/>
        </w:rPr>
      </w:pPr>
    </w:p>
    <w:p w:rsidR="00C26355" w:rsidRDefault="00C26355">
      <w:pPr>
        <w:rPr>
          <w:rFonts w:ascii="Times New Roman" w:hAnsi="Times New Roman" w:cs="Times New Roman"/>
          <w:sz w:val="24"/>
          <w:szCs w:val="24"/>
        </w:rPr>
      </w:pPr>
    </w:p>
    <w:p w:rsidR="00C26355" w:rsidRDefault="00C26355">
      <w:pPr>
        <w:rPr>
          <w:rFonts w:ascii="Times New Roman" w:hAnsi="Times New Roman" w:cs="Times New Roman"/>
          <w:sz w:val="24"/>
          <w:szCs w:val="24"/>
        </w:rPr>
      </w:pPr>
    </w:p>
    <w:p w:rsidR="00C26355" w:rsidRDefault="00C26355">
      <w:pPr>
        <w:rPr>
          <w:rFonts w:ascii="Times New Roman" w:hAnsi="Times New Roman" w:cs="Times New Roman"/>
          <w:sz w:val="24"/>
          <w:szCs w:val="24"/>
        </w:rPr>
      </w:pPr>
    </w:p>
    <w:p w:rsidR="00C26355" w:rsidRDefault="00C26355">
      <w:pPr>
        <w:rPr>
          <w:rFonts w:ascii="Times New Roman" w:hAnsi="Times New Roman" w:cs="Times New Roman"/>
          <w:sz w:val="24"/>
          <w:szCs w:val="24"/>
        </w:rPr>
      </w:pPr>
    </w:p>
    <w:p w:rsidR="00487EB1" w:rsidRPr="003E61E0" w:rsidRDefault="0010740C">
      <w:pPr>
        <w:rPr>
          <w:rFonts w:ascii="Times New Roman" w:hAnsi="Times New Roman" w:cs="Times New Roman"/>
          <w:b/>
          <w:smallCaps/>
          <w:sz w:val="24"/>
          <w:szCs w:val="24"/>
        </w:rPr>
      </w:pPr>
      <w:r>
        <w:rPr>
          <w:rFonts w:ascii="Times New Roman" w:hAnsi="Times New Roman" w:cs="Times New Roman"/>
          <w:b/>
          <w:smallCaps/>
          <w:sz w:val="24"/>
          <w:szCs w:val="24"/>
        </w:rPr>
        <w:t>iv.</w:t>
      </w:r>
      <w:r>
        <w:rPr>
          <w:rFonts w:ascii="Times New Roman" w:hAnsi="Times New Roman" w:cs="Times New Roman"/>
          <w:b/>
          <w:smallCaps/>
          <w:sz w:val="24"/>
          <w:szCs w:val="24"/>
        </w:rPr>
        <w:tab/>
      </w:r>
      <w:r w:rsidR="00943D8E">
        <w:rPr>
          <w:rFonts w:ascii="Times New Roman" w:hAnsi="Times New Roman" w:cs="Times New Roman"/>
          <w:b/>
          <w:smallCaps/>
          <w:sz w:val="24"/>
          <w:szCs w:val="24"/>
        </w:rPr>
        <w:t xml:space="preserve">Affirmative </w:t>
      </w:r>
      <w:r w:rsidR="00922E21">
        <w:rPr>
          <w:rFonts w:ascii="Times New Roman" w:hAnsi="Times New Roman" w:cs="Times New Roman"/>
          <w:b/>
          <w:smallCaps/>
          <w:sz w:val="24"/>
          <w:szCs w:val="24"/>
        </w:rPr>
        <w:t>Findings</w:t>
      </w:r>
      <w:r w:rsidR="00487EB1" w:rsidRPr="003E61E0">
        <w:rPr>
          <w:rFonts w:ascii="Times New Roman" w:hAnsi="Times New Roman" w:cs="Times New Roman"/>
          <w:b/>
          <w:smallCaps/>
          <w:sz w:val="24"/>
          <w:szCs w:val="24"/>
        </w:rPr>
        <w:t>:</w:t>
      </w:r>
    </w:p>
    <w:p w:rsidR="003E61E0" w:rsidRPr="003E61E0" w:rsidRDefault="0010740C" w:rsidP="003E61E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accordance with §12-303 of the Rule, the Secretary makes the following findings</w:t>
      </w:r>
      <w:r w:rsidR="003E61E0" w:rsidRPr="003E61E0">
        <w:rPr>
          <w:rFonts w:ascii="Times New Roman" w:eastAsia="Times New Roman" w:hAnsi="Times New Roman" w:cs="Times New Roman"/>
          <w:sz w:val="24"/>
          <w:szCs w:val="24"/>
        </w:rPr>
        <w:t>:</w:t>
      </w:r>
    </w:p>
    <w:p w:rsidR="00487EB1" w:rsidRDefault="00487EB1">
      <w:pPr>
        <w:rPr>
          <w:rFonts w:ascii="Times New Roman" w:hAnsi="Times New Roman" w:cs="Times New Roman"/>
          <w:sz w:val="24"/>
          <w:szCs w:val="24"/>
        </w:rPr>
      </w:pPr>
    </w:p>
    <w:p w:rsidR="00EA2C66" w:rsidRPr="00EA2C66" w:rsidRDefault="00EA2C66" w:rsidP="00EA2C66">
      <w:pPr>
        <w:tabs>
          <w:tab w:val="left" w:pos="180"/>
        </w:tabs>
        <w:ind w:left="540" w:hanging="540"/>
        <w:rPr>
          <w:rFonts w:ascii="Times New Roman Bold" w:hAnsi="Times New Roman Bold" w:cs="Times New Roman"/>
          <w:b/>
          <w:smallCaps/>
          <w:sz w:val="24"/>
          <w:szCs w:val="24"/>
        </w:rPr>
      </w:pPr>
      <w:r w:rsidRPr="00EA2C66">
        <w:rPr>
          <w:rFonts w:ascii="Times New Roman Bold" w:hAnsi="Times New Roman Bold" w:cs="Times New Roman"/>
          <w:b/>
          <w:smallCaps/>
          <w:sz w:val="24"/>
          <w:szCs w:val="24"/>
        </w:rPr>
        <w:t>(1)</w:t>
      </w:r>
      <w:r w:rsidRPr="00EA2C66">
        <w:rPr>
          <w:rFonts w:ascii="Times New Roman Bold" w:hAnsi="Times New Roman Bold" w:cs="Times New Roman"/>
          <w:b/>
          <w:smallCaps/>
          <w:sz w:val="24"/>
          <w:szCs w:val="24"/>
        </w:rPr>
        <w:tab/>
        <w:t>The use or potential future use of the groundwater as a public water supply source</w:t>
      </w:r>
    </w:p>
    <w:p w:rsidR="00EA2C66" w:rsidRPr="00A1745A" w:rsidRDefault="00EA2C66" w:rsidP="00A1745A">
      <w:pPr>
        <w:autoSpaceDE w:val="0"/>
        <w:autoSpaceDN w:val="0"/>
        <w:adjustRightInd w:val="0"/>
        <w:spacing w:after="240" w:line="240" w:lineRule="auto"/>
        <w:ind w:left="720"/>
        <w:rPr>
          <w:rFonts w:ascii="Times New Roman Bold" w:hAnsi="Times New Roman Bold" w:cs="Times New Roman"/>
          <w:b/>
          <w:smallCaps/>
          <w:sz w:val="24"/>
          <w:szCs w:val="24"/>
        </w:rPr>
      </w:pPr>
      <w:r w:rsidRPr="00EA2C66">
        <w:rPr>
          <w:rFonts w:ascii="Times New Roman" w:hAnsi="Times New Roman" w:cs="Times New Roman"/>
          <w:sz w:val="24"/>
          <w:szCs w:val="24"/>
        </w:rPr>
        <w:t xml:space="preserve">Properties located within the proposed reclassification boundary are currently zoned for residential, industrial or gateway business use. There currently are no private residential </w:t>
      </w:r>
      <w:r w:rsidR="0010740C">
        <w:rPr>
          <w:rFonts w:ascii="Times New Roman" w:hAnsi="Times New Roman" w:cs="Times New Roman"/>
          <w:sz w:val="24"/>
          <w:szCs w:val="24"/>
        </w:rPr>
        <w:t xml:space="preserve">potable water </w:t>
      </w:r>
      <w:r w:rsidRPr="00EA2C66">
        <w:rPr>
          <w:rFonts w:ascii="Times New Roman" w:hAnsi="Times New Roman" w:cs="Times New Roman"/>
          <w:sz w:val="24"/>
          <w:szCs w:val="24"/>
        </w:rPr>
        <w:t xml:space="preserve">supply </w:t>
      </w:r>
      <w:r w:rsidR="006E0083">
        <w:rPr>
          <w:rFonts w:ascii="Times New Roman" w:hAnsi="Times New Roman" w:cs="Times New Roman"/>
          <w:sz w:val="24"/>
          <w:szCs w:val="24"/>
        </w:rPr>
        <w:t xml:space="preserve">sources </w:t>
      </w:r>
      <w:r w:rsidR="00AF6C66">
        <w:rPr>
          <w:rFonts w:ascii="Times New Roman" w:hAnsi="Times New Roman" w:cs="Times New Roman"/>
          <w:sz w:val="24"/>
          <w:szCs w:val="24"/>
        </w:rPr>
        <w:t xml:space="preserve">or public water system sources </w:t>
      </w:r>
      <w:r w:rsidRPr="00EA2C66">
        <w:rPr>
          <w:rFonts w:ascii="Times New Roman" w:hAnsi="Times New Roman" w:cs="Times New Roman"/>
          <w:sz w:val="24"/>
          <w:szCs w:val="24"/>
        </w:rPr>
        <w:t xml:space="preserve">located in or in close proximity to the area proposed for groundwater reclassification and no groundwater in or in close proximity has been reclassified as Class I or Class II groundwater (i.e., suitable for public water supply) by the Secretary. The Facility and surrounding properties are currently serviced by </w:t>
      </w:r>
      <w:r w:rsidR="006E0083">
        <w:rPr>
          <w:rFonts w:ascii="Times New Roman" w:hAnsi="Times New Roman" w:cs="Times New Roman"/>
          <w:sz w:val="24"/>
          <w:szCs w:val="24"/>
        </w:rPr>
        <w:t>Rutland City</w:t>
      </w:r>
      <w:r w:rsidR="0010740C">
        <w:rPr>
          <w:rFonts w:ascii="Times New Roman" w:hAnsi="Times New Roman" w:cs="Times New Roman"/>
          <w:sz w:val="24"/>
          <w:szCs w:val="24"/>
        </w:rPr>
        <w:t xml:space="preserve"> public </w:t>
      </w:r>
      <w:r w:rsidR="006E0083">
        <w:rPr>
          <w:rFonts w:ascii="Times New Roman" w:hAnsi="Times New Roman" w:cs="Times New Roman"/>
          <w:sz w:val="24"/>
          <w:szCs w:val="24"/>
        </w:rPr>
        <w:t xml:space="preserve">community </w:t>
      </w:r>
      <w:r w:rsidR="0010740C">
        <w:rPr>
          <w:rFonts w:ascii="Times New Roman" w:hAnsi="Times New Roman" w:cs="Times New Roman"/>
          <w:sz w:val="24"/>
          <w:szCs w:val="24"/>
        </w:rPr>
        <w:t>water system</w:t>
      </w:r>
      <w:r w:rsidRPr="00EA2C66">
        <w:rPr>
          <w:rFonts w:ascii="Times New Roman" w:hAnsi="Times New Roman" w:cs="Times New Roman"/>
          <w:sz w:val="24"/>
          <w:szCs w:val="24"/>
        </w:rPr>
        <w:t xml:space="preserve"> and</w:t>
      </w:r>
      <w:r w:rsidR="0010740C">
        <w:rPr>
          <w:rFonts w:ascii="Times New Roman" w:hAnsi="Times New Roman" w:cs="Times New Roman"/>
          <w:sz w:val="24"/>
          <w:szCs w:val="24"/>
        </w:rPr>
        <w:t xml:space="preserve"> the Rutland </w:t>
      </w:r>
      <w:r w:rsidR="006E0083">
        <w:rPr>
          <w:rFonts w:ascii="Times New Roman" w:hAnsi="Times New Roman" w:cs="Times New Roman"/>
          <w:sz w:val="24"/>
          <w:szCs w:val="24"/>
        </w:rPr>
        <w:t xml:space="preserve">City </w:t>
      </w:r>
      <w:r w:rsidR="0010740C">
        <w:rPr>
          <w:rFonts w:ascii="Times New Roman" w:hAnsi="Times New Roman" w:cs="Times New Roman"/>
          <w:sz w:val="24"/>
          <w:szCs w:val="24"/>
        </w:rPr>
        <w:t>wastewater treatment facility</w:t>
      </w:r>
      <w:r w:rsidRPr="00EA2C66">
        <w:rPr>
          <w:rFonts w:ascii="Times New Roman" w:hAnsi="Times New Roman" w:cs="Times New Roman"/>
          <w:sz w:val="24"/>
          <w:szCs w:val="24"/>
        </w:rPr>
        <w:t>. Further, given the limited yield of the saturated geologic media beneath the Site</w:t>
      </w:r>
      <w:r w:rsidR="006E0083">
        <w:rPr>
          <w:rFonts w:ascii="Times New Roman" w:hAnsi="Times New Roman" w:cs="Times New Roman"/>
          <w:sz w:val="24"/>
          <w:szCs w:val="24"/>
        </w:rPr>
        <w:t xml:space="preserve"> and the existing contamination</w:t>
      </w:r>
      <w:r w:rsidRPr="00EA2C66">
        <w:rPr>
          <w:rFonts w:ascii="Times New Roman" w:hAnsi="Times New Roman" w:cs="Times New Roman"/>
          <w:sz w:val="24"/>
          <w:szCs w:val="24"/>
        </w:rPr>
        <w:t xml:space="preserve">, it is not likely that </w:t>
      </w:r>
      <w:r w:rsidR="00AF6C66">
        <w:rPr>
          <w:rFonts w:ascii="Times New Roman" w:hAnsi="Times New Roman" w:cs="Times New Roman"/>
          <w:sz w:val="24"/>
          <w:szCs w:val="24"/>
        </w:rPr>
        <w:t xml:space="preserve">either potable </w:t>
      </w:r>
      <w:r w:rsidRPr="00EA2C66">
        <w:rPr>
          <w:rFonts w:ascii="Times New Roman" w:hAnsi="Times New Roman" w:cs="Times New Roman"/>
          <w:sz w:val="24"/>
          <w:szCs w:val="24"/>
        </w:rPr>
        <w:t xml:space="preserve">water supply </w:t>
      </w:r>
      <w:r w:rsidR="006E0083">
        <w:rPr>
          <w:rFonts w:ascii="Times New Roman" w:hAnsi="Times New Roman" w:cs="Times New Roman"/>
          <w:sz w:val="24"/>
          <w:szCs w:val="24"/>
        </w:rPr>
        <w:t>sources</w:t>
      </w:r>
      <w:r w:rsidRPr="00EA2C66">
        <w:rPr>
          <w:rFonts w:ascii="Times New Roman" w:hAnsi="Times New Roman" w:cs="Times New Roman"/>
          <w:sz w:val="24"/>
          <w:szCs w:val="24"/>
        </w:rPr>
        <w:t xml:space="preserve"> </w:t>
      </w:r>
      <w:r w:rsidR="00AF6C66">
        <w:rPr>
          <w:rFonts w:ascii="Times New Roman" w:hAnsi="Times New Roman" w:cs="Times New Roman"/>
          <w:sz w:val="24"/>
          <w:szCs w:val="24"/>
        </w:rPr>
        <w:t xml:space="preserve">or public water system sources </w:t>
      </w:r>
      <w:r w:rsidRPr="00EA2C66">
        <w:rPr>
          <w:rFonts w:ascii="Times New Roman" w:hAnsi="Times New Roman" w:cs="Times New Roman"/>
          <w:sz w:val="24"/>
          <w:szCs w:val="24"/>
        </w:rPr>
        <w:t>would be installed within the proposed groundwater reclassification area in the future.</w:t>
      </w:r>
    </w:p>
    <w:p w:rsidR="00EA2C66" w:rsidRPr="00A1745A" w:rsidRDefault="00EA2C66" w:rsidP="00A1745A">
      <w:pPr>
        <w:ind w:left="540" w:hanging="540"/>
        <w:rPr>
          <w:rFonts w:ascii="Times New Roman Bold" w:hAnsi="Times New Roman Bold" w:cs="Times New Roman"/>
          <w:b/>
          <w:smallCaps/>
          <w:sz w:val="24"/>
          <w:szCs w:val="24"/>
        </w:rPr>
      </w:pPr>
      <w:r w:rsidRPr="00A1745A">
        <w:rPr>
          <w:rFonts w:ascii="Times New Roman Bold" w:hAnsi="Times New Roman Bold" w:cs="Times New Roman"/>
          <w:b/>
          <w:smallCaps/>
          <w:sz w:val="24"/>
          <w:szCs w:val="24"/>
        </w:rPr>
        <w:t>(2)</w:t>
      </w:r>
      <w:r w:rsidRPr="00A1745A">
        <w:rPr>
          <w:rFonts w:ascii="Times New Roman Bold" w:hAnsi="Times New Roman Bold" w:cs="Times New Roman"/>
          <w:b/>
          <w:smallCaps/>
          <w:sz w:val="24"/>
          <w:szCs w:val="24"/>
        </w:rPr>
        <w:tab/>
        <w:t>The extent of activity which poses a risk to the groundwater</w:t>
      </w:r>
    </w:p>
    <w:p w:rsidR="00A1745A" w:rsidRDefault="00A1745A" w:rsidP="00A1745A">
      <w:pPr>
        <w:spacing w:after="240"/>
        <w:ind w:left="720"/>
        <w:rPr>
          <w:rFonts w:ascii="Times New Roman" w:hAnsi="Times New Roman" w:cs="Times New Roman"/>
          <w:sz w:val="24"/>
          <w:szCs w:val="24"/>
        </w:rPr>
      </w:pPr>
      <w:r w:rsidRPr="00A1745A">
        <w:rPr>
          <w:rFonts w:ascii="Times New Roman" w:hAnsi="Times New Roman" w:cs="Times New Roman"/>
          <w:sz w:val="24"/>
          <w:szCs w:val="24"/>
        </w:rPr>
        <w:t xml:space="preserve">The Facility does not use or store the COCs identified in </w:t>
      </w:r>
      <w:r w:rsidR="00AF6C66">
        <w:rPr>
          <w:rFonts w:ascii="Times New Roman" w:hAnsi="Times New Roman" w:cs="Times New Roman"/>
          <w:sz w:val="24"/>
          <w:szCs w:val="24"/>
        </w:rPr>
        <w:t xml:space="preserve">the </w:t>
      </w:r>
      <w:r w:rsidRPr="00A1745A">
        <w:rPr>
          <w:rFonts w:ascii="Times New Roman" w:hAnsi="Times New Roman" w:cs="Times New Roman"/>
          <w:sz w:val="24"/>
          <w:szCs w:val="24"/>
        </w:rPr>
        <w:t>groundwater</w:t>
      </w:r>
      <w:r w:rsidR="00AF6C66">
        <w:rPr>
          <w:rFonts w:ascii="Times New Roman" w:hAnsi="Times New Roman" w:cs="Times New Roman"/>
          <w:sz w:val="24"/>
          <w:szCs w:val="24"/>
        </w:rPr>
        <w:t xml:space="preserve"> to be reclassified</w:t>
      </w:r>
      <w:r w:rsidRPr="00A1745A">
        <w:rPr>
          <w:rFonts w:ascii="Times New Roman" w:hAnsi="Times New Roman" w:cs="Times New Roman"/>
          <w:sz w:val="24"/>
          <w:szCs w:val="24"/>
        </w:rPr>
        <w:t>.</w:t>
      </w:r>
      <w:r>
        <w:rPr>
          <w:rFonts w:ascii="Times New Roman" w:hAnsi="Times New Roman" w:cs="Times New Roman"/>
          <w:sz w:val="24"/>
          <w:szCs w:val="24"/>
        </w:rPr>
        <w:t xml:space="preserve"> </w:t>
      </w:r>
      <w:r w:rsidRPr="00A1745A">
        <w:rPr>
          <w:rFonts w:ascii="Times New Roman" w:hAnsi="Times New Roman" w:cs="Times New Roman"/>
          <w:sz w:val="24"/>
          <w:szCs w:val="24"/>
        </w:rPr>
        <w:t>Therefore, there are no known or suspected ongoing sources of</w:t>
      </w:r>
      <w:r>
        <w:rPr>
          <w:rFonts w:ascii="Times New Roman" w:hAnsi="Times New Roman" w:cs="Times New Roman"/>
          <w:sz w:val="24"/>
          <w:szCs w:val="24"/>
        </w:rPr>
        <w:t xml:space="preserve"> </w:t>
      </w:r>
      <w:r w:rsidRPr="00A1745A">
        <w:rPr>
          <w:rFonts w:ascii="Times New Roman" w:hAnsi="Times New Roman" w:cs="Times New Roman"/>
          <w:sz w:val="24"/>
          <w:szCs w:val="24"/>
        </w:rPr>
        <w:t>groundwater contamination at the Site. Historical releases of COCs to the</w:t>
      </w:r>
      <w:r>
        <w:rPr>
          <w:rFonts w:ascii="Times New Roman" w:hAnsi="Times New Roman" w:cs="Times New Roman"/>
          <w:sz w:val="24"/>
          <w:szCs w:val="24"/>
        </w:rPr>
        <w:t xml:space="preserve"> </w:t>
      </w:r>
      <w:r w:rsidRPr="00A1745A">
        <w:rPr>
          <w:rFonts w:ascii="Times New Roman" w:hAnsi="Times New Roman" w:cs="Times New Roman"/>
          <w:sz w:val="24"/>
          <w:szCs w:val="24"/>
        </w:rPr>
        <w:t>subsurface during the mid to late twentieth century have resulted in</w:t>
      </w:r>
      <w:r>
        <w:rPr>
          <w:rFonts w:ascii="Times New Roman" w:hAnsi="Times New Roman" w:cs="Times New Roman"/>
          <w:sz w:val="24"/>
          <w:szCs w:val="24"/>
        </w:rPr>
        <w:t xml:space="preserve"> </w:t>
      </w:r>
      <w:r w:rsidRPr="00A1745A">
        <w:rPr>
          <w:rFonts w:ascii="Times New Roman" w:hAnsi="Times New Roman" w:cs="Times New Roman"/>
          <w:sz w:val="24"/>
          <w:szCs w:val="24"/>
        </w:rPr>
        <w:t xml:space="preserve">impacts to groundwater at concentrations greater than the </w:t>
      </w:r>
      <w:r w:rsidR="006E0083">
        <w:rPr>
          <w:rFonts w:ascii="Times New Roman" w:hAnsi="Times New Roman" w:cs="Times New Roman"/>
          <w:sz w:val="24"/>
          <w:szCs w:val="24"/>
        </w:rPr>
        <w:t>enforcements standards of</w:t>
      </w:r>
      <w:r w:rsidR="00AF6C66">
        <w:rPr>
          <w:rFonts w:ascii="Times New Roman" w:hAnsi="Times New Roman" w:cs="Times New Roman"/>
          <w:sz w:val="24"/>
          <w:szCs w:val="24"/>
        </w:rPr>
        <w:t xml:space="preserve"> the Rules</w:t>
      </w:r>
      <w:r w:rsidRPr="00A1745A">
        <w:rPr>
          <w:rFonts w:ascii="Times New Roman" w:hAnsi="Times New Roman" w:cs="Times New Roman"/>
          <w:sz w:val="24"/>
          <w:szCs w:val="24"/>
        </w:rPr>
        <w:t>.</w:t>
      </w:r>
    </w:p>
    <w:p w:rsidR="00487EB1" w:rsidRPr="00A1745A" w:rsidRDefault="00EA2C66" w:rsidP="00A1745A">
      <w:pPr>
        <w:ind w:left="540" w:hanging="540"/>
        <w:rPr>
          <w:rFonts w:ascii="Times New Roman Bold" w:hAnsi="Times New Roman Bold" w:cs="Times New Roman"/>
          <w:b/>
          <w:smallCaps/>
          <w:sz w:val="24"/>
          <w:szCs w:val="24"/>
        </w:rPr>
      </w:pPr>
      <w:r w:rsidRPr="00A1745A">
        <w:rPr>
          <w:rFonts w:ascii="Times New Roman Bold" w:hAnsi="Times New Roman Bold" w:cs="Times New Roman"/>
          <w:b/>
          <w:smallCaps/>
          <w:sz w:val="24"/>
          <w:szCs w:val="24"/>
        </w:rPr>
        <w:t>(3)</w:t>
      </w:r>
      <w:r w:rsidRPr="00A1745A">
        <w:rPr>
          <w:rFonts w:ascii="Times New Roman Bold" w:hAnsi="Times New Roman Bold" w:cs="Times New Roman"/>
          <w:b/>
          <w:smallCaps/>
          <w:sz w:val="24"/>
          <w:szCs w:val="24"/>
        </w:rPr>
        <w:tab/>
        <w:t>The current water quality of the groundwater</w:t>
      </w:r>
    </w:p>
    <w:p w:rsidR="00487EB1" w:rsidRDefault="00A1745A" w:rsidP="00A1745A">
      <w:pPr>
        <w:tabs>
          <w:tab w:val="left" w:pos="720"/>
        </w:tabs>
        <w:spacing w:after="240"/>
        <w:ind w:left="720"/>
        <w:rPr>
          <w:rFonts w:ascii="Times New Roman" w:hAnsi="Times New Roman" w:cs="Times New Roman"/>
          <w:sz w:val="24"/>
          <w:szCs w:val="24"/>
        </w:rPr>
      </w:pPr>
      <w:r w:rsidRPr="00A1745A">
        <w:rPr>
          <w:rFonts w:ascii="Times New Roman" w:hAnsi="Times New Roman" w:cs="Times New Roman"/>
          <w:sz w:val="24"/>
          <w:szCs w:val="24"/>
        </w:rPr>
        <w:t>Groundwater at the Site has been monitored since 2009. Since that time, PCE, TCE and cDCE have consistently been</w:t>
      </w:r>
      <w:r>
        <w:rPr>
          <w:rFonts w:ascii="Times New Roman" w:hAnsi="Times New Roman" w:cs="Times New Roman"/>
          <w:sz w:val="24"/>
          <w:szCs w:val="24"/>
        </w:rPr>
        <w:t xml:space="preserve"> </w:t>
      </w:r>
      <w:r w:rsidRPr="00A1745A">
        <w:rPr>
          <w:rFonts w:ascii="Times New Roman" w:hAnsi="Times New Roman" w:cs="Times New Roman"/>
          <w:sz w:val="24"/>
          <w:szCs w:val="24"/>
        </w:rPr>
        <w:t xml:space="preserve">detected in groundwater at concentrations greater than </w:t>
      </w:r>
      <w:r w:rsidR="009C1C65" w:rsidRPr="00A1745A">
        <w:rPr>
          <w:rFonts w:ascii="Times New Roman" w:hAnsi="Times New Roman" w:cs="Times New Roman"/>
          <w:sz w:val="24"/>
          <w:szCs w:val="24"/>
        </w:rPr>
        <w:t xml:space="preserve">the </w:t>
      </w:r>
      <w:r w:rsidR="009C1C65">
        <w:rPr>
          <w:rFonts w:ascii="Times New Roman" w:hAnsi="Times New Roman" w:cs="Times New Roman"/>
          <w:sz w:val="24"/>
          <w:szCs w:val="24"/>
        </w:rPr>
        <w:t>enforcement</w:t>
      </w:r>
      <w:r w:rsidR="006E0083">
        <w:rPr>
          <w:rFonts w:ascii="Times New Roman" w:hAnsi="Times New Roman" w:cs="Times New Roman"/>
          <w:sz w:val="24"/>
          <w:szCs w:val="24"/>
        </w:rPr>
        <w:t xml:space="preserve"> standards of</w:t>
      </w:r>
      <w:r w:rsidR="00AF6C66">
        <w:rPr>
          <w:rFonts w:ascii="Times New Roman" w:hAnsi="Times New Roman" w:cs="Times New Roman"/>
          <w:sz w:val="24"/>
          <w:szCs w:val="24"/>
        </w:rPr>
        <w:t xml:space="preserve"> the Rules</w:t>
      </w:r>
      <w:r w:rsidRPr="00A1745A">
        <w:rPr>
          <w:rFonts w:ascii="Times New Roman" w:hAnsi="Times New Roman" w:cs="Times New Roman"/>
          <w:sz w:val="24"/>
          <w:szCs w:val="24"/>
        </w:rPr>
        <w:t>.</w:t>
      </w:r>
    </w:p>
    <w:p w:rsidR="00487EB1" w:rsidRPr="00A1745A" w:rsidRDefault="00EA2C66" w:rsidP="002A40AE">
      <w:pPr>
        <w:ind w:left="540" w:hanging="540"/>
        <w:rPr>
          <w:rFonts w:ascii="Times New Roman Bold" w:hAnsi="Times New Roman Bold" w:cs="Times New Roman"/>
          <w:b/>
          <w:smallCaps/>
          <w:sz w:val="24"/>
          <w:szCs w:val="24"/>
        </w:rPr>
      </w:pPr>
      <w:r w:rsidRPr="00A1745A">
        <w:rPr>
          <w:rFonts w:ascii="Times New Roman Bold" w:hAnsi="Times New Roman Bold" w:cs="Times New Roman"/>
          <w:b/>
          <w:smallCaps/>
          <w:sz w:val="24"/>
          <w:szCs w:val="24"/>
        </w:rPr>
        <w:t>(4)</w:t>
      </w:r>
      <w:r w:rsidRPr="00A1745A">
        <w:rPr>
          <w:rFonts w:ascii="Times New Roman Bold" w:hAnsi="Times New Roman Bold" w:cs="Times New Roman"/>
          <w:b/>
          <w:smallCaps/>
          <w:sz w:val="24"/>
          <w:szCs w:val="24"/>
        </w:rPr>
        <w:tab/>
        <w:t>The availability of groundwater in quantities needed for beneficial use</w:t>
      </w:r>
    </w:p>
    <w:p w:rsidR="00380590" w:rsidRDefault="0030597D" w:rsidP="00380590">
      <w:pPr>
        <w:spacing w:after="240"/>
        <w:ind w:left="720"/>
        <w:rPr>
          <w:rFonts w:ascii="Times New Roman" w:hAnsi="Times New Roman" w:cs="Times New Roman"/>
          <w:sz w:val="24"/>
          <w:szCs w:val="24"/>
        </w:rPr>
      </w:pPr>
      <w:r>
        <w:rPr>
          <w:rFonts w:ascii="Times New Roman" w:hAnsi="Times New Roman" w:cs="Times New Roman"/>
          <w:sz w:val="24"/>
          <w:szCs w:val="24"/>
        </w:rPr>
        <w:t xml:space="preserve">Under </w:t>
      </w:r>
      <w:r w:rsidR="000F5262">
        <w:rPr>
          <w:rFonts w:ascii="Times New Roman" w:hAnsi="Times New Roman" w:cs="Times New Roman"/>
          <w:sz w:val="24"/>
          <w:szCs w:val="24"/>
        </w:rPr>
        <w:t>§</w:t>
      </w:r>
      <w:r>
        <w:rPr>
          <w:rFonts w:ascii="Times New Roman" w:hAnsi="Times New Roman" w:cs="Times New Roman"/>
          <w:sz w:val="24"/>
          <w:szCs w:val="24"/>
        </w:rPr>
        <w:t>§</w:t>
      </w:r>
      <w:r w:rsidR="004549BE">
        <w:rPr>
          <w:rFonts w:ascii="Times New Roman" w:hAnsi="Times New Roman" w:cs="Times New Roman"/>
          <w:sz w:val="24"/>
          <w:szCs w:val="24"/>
        </w:rPr>
        <w:t>12-202(6) and (</w:t>
      </w:r>
      <w:r w:rsidR="000F5262">
        <w:rPr>
          <w:rFonts w:ascii="Times New Roman" w:hAnsi="Times New Roman" w:cs="Times New Roman"/>
          <w:sz w:val="24"/>
          <w:szCs w:val="24"/>
        </w:rPr>
        <w:t>10</w:t>
      </w:r>
      <w:r w:rsidR="004549BE">
        <w:rPr>
          <w:rFonts w:ascii="Times New Roman" w:hAnsi="Times New Roman" w:cs="Times New Roman"/>
          <w:sz w:val="24"/>
          <w:szCs w:val="24"/>
        </w:rPr>
        <w:t>) of the Rule,</w:t>
      </w:r>
      <w:r w:rsidR="00380590" w:rsidRPr="00380590">
        <w:rPr>
          <w:rFonts w:ascii="Times New Roman" w:hAnsi="Times New Roman" w:cs="Times New Roman"/>
          <w:sz w:val="24"/>
          <w:szCs w:val="24"/>
        </w:rPr>
        <w:t xml:space="preserve"> beneficial use refers to</w:t>
      </w:r>
      <w:r w:rsidR="00380590">
        <w:rPr>
          <w:rFonts w:ascii="Times New Roman" w:hAnsi="Times New Roman" w:cs="Times New Roman"/>
          <w:sz w:val="24"/>
          <w:szCs w:val="24"/>
        </w:rPr>
        <w:t xml:space="preserve"> </w:t>
      </w:r>
      <w:r w:rsidR="00380590" w:rsidRPr="00380590">
        <w:rPr>
          <w:rFonts w:ascii="Times New Roman" w:hAnsi="Times New Roman" w:cs="Times New Roman"/>
          <w:sz w:val="24"/>
          <w:szCs w:val="24"/>
        </w:rPr>
        <w:t xml:space="preserve">specific groundwater uses </w:t>
      </w:r>
      <w:r w:rsidR="004549BE">
        <w:rPr>
          <w:rFonts w:ascii="Times New Roman" w:hAnsi="Times New Roman" w:cs="Times New Roman"/>
          <w:sz w:val="24"/>
          <w:szCs w:val="24"/>
        </w:rPr>
        <w:t xml:space="preserve">included in the groundwater Class. </w:t>
      </w:r>
      <w:r w:rsidR="00380590" w:rsidRPr="00380590">
        <w:rPr>
          <w:rFonts w:ascii="Times New Roman" w:hAnsi="Times New Roman" w:cs="Times New Roman"/>
          <w:sz w:val="24"/>
          <w:szCs w:val="24"/>
        </w:rPr>
        <w:t>Class IV</w:t>
      </w:r>
      <w:r w:rsidR="00380590">
        <w:rPr>
          <w:rFonts w:ascii="Times New Roman" w:hAnsi="Times New Roman" w:cs="Times New Roman"/>
          <w:sz w:val="24"/>
          <w:szCs w:val="24"/>
        </w:rPr>
        <w:t xml:space="preserve"> </w:t>
      </w:r>
      <w:r w:rsidR="00380590" w:rsidRPr="00380590">
        <w:rPr>
          <w:rFonts w:ascii="Times New Roman" w:hAnsi="Times New Roman" w:cs="Times New Roman"/>
          <w:sz w:val="24"/>
          <w:szCs w:val="24"/>
        </w:rPr>
        <w:t>groundwater is not considered to be a potable water source but may be suitable for some</w:t>
      </w:r>
      <w:r w:rsidR="00380590">
        <w:rPr>
          <w:rFonts w:ascii="Times New Roman" w:hAnsi="Times New Roman" w:cs="Times New Roman"/>
          <w:sz w:val="24"/>
          <w:szCs w:val="24"/>
        </w:rPr>
        <w:t xml:space="preserve"> </w:t>
      </w:r>
      <w:r w:rsidR="00380590" w:rsidRPr="00380590">
        <w:rPr>
          <w:rFonts w:ascii="Times New Roman" w:hAnsi="Times New Roman" w:cs="Times New Roman"/>
          <w:sz w:val="24"/>
          <w:szCs w:val="24"/>
        </w:rPr>
        <w:t>agricultural, commercial, or industrial uses.</w:t>
      </w:r>
    </w:p>
    <w:p w:rsidR="00380590" w:rsidRDefault="002A40AE" w:rsidP="00C8128F">
      <w:pPr>
        <w:spacing w:after="240"/>
        <w:ind w:left="720"/>
        <w:rPr>
          <w:rFonts w:ascii="Times New Roman" w:hAnsi="Times New Roman" w:cs="Times New Roman"/>
          <w:sz w:val="24"/>
          <w:szCs w:val="24"/>
        </w:rPr>
      </w:pPr>
      <w:r>
        <w:rPr>
          <w:rFonts w:ascii="Times New Roman" w:hAnsi="Times New Roman" w:cs="Times New Roman"/>
          <w:sz w:val="24"/>
          <w:szCs w:val="24"/>
        </w:rPr>
        <w:t>T</w:t>
      </w:r>
      <w:r w:rsidR="00A1745A" w:rsidRPr="00A1745A">
        <w:rPr>
          <w:rFonts w:ascii="Times New Roman" w:hAnsi="Times New Roman" w:cs="Times New Roman"/>
          <w:sz w:val="24"/>
          <w:szCs w:val="24"/>
        </w:rPr>
        <w:t>he Site is underlain by overburden deposits consisting of ablation and</w:t>
      </w:r>
      <w:r w:rsidR="00A1745A">
        <w:rPr>
          <w:rFonts w:ascii="Times New Roman" w:hAnsi="Times New Roman" w:cs="Times New Roman"/>
          <w:sz w:val="24"/>
          <w:szCs w:val="24"/>
        </w:rPr>
        <w:t xml:space="preserve"> </w:t>
      </w:r>
      <w:r w:rsidR="00A1745A" w:rsidRPr="00A1745A">
        <w:rPr>
          <w:rFonts w:ascii="Times New Roman" w:hAnsi="Times New Roman" w:cs="Times New Roman"/>
          <w:sz w:val="24"/>
          <w:szCs w:val="24"/>
        </w:rPr>
        <w:t>lodgment tills. To date, no pumping tests have been conducted at the Site</w:t>
      </w:r>
      <w:r w:rsidR="00A1745A" w:rsidRPr="00A1745A">
        <w:t xml:space="preserve"> </w:t>
      </w:r>
      <w:r w:rsidR="00A1745A" w:rsidRPr="00A1745A">
        <w:rPr>
          <w:rFonts w:ascii="Times New Roman" w:hAnsi="Times New Roman" w:cs="Times New Roman"/>
          <w:sz w:val="24"/>
          <w:szCs w:val="24"/>
        </w:rPr>
        <w:t xml:space="preserve">to evaluate the sustainable yield of </w:t>
      </w:r>
      <w:r w:rsidR="00A1745A" w:rsidRPr="00A1745A">
        <w:rPr>
          <w:rFonts w:ascii="Times New Roman" w:hAnsi="Times New Roman" w:cs="Times New Roman"/>
          <w:sz w:val="24"/>
          <w:szCs w:val="24"/>
        </w:rPr>
        <w:lastRenderedPageBreak/>
        <w:t>the aquifer; however, hydraulic</w:t>
      </w:r>
      <w:r w:rsidR="00A1745A">
        <w:rPr>
          <w:rFonts w:ascii="Times New Roman" w:hAnsi="Times New Roman" w:cs="Times New Roman"/>
          <w:sz w:val="24"/>
          <w:szCs w:val="24"/>
        </w:rPr>
        <w:t xml:space="preserve"> </w:t>
      </w:r>
      <w:r w:rsidR="00A1745A" w:rsidRPr="00A1745A">
        <w:rPr>
          <w:rFonts w:ascii="Times New Roman" w:hAnsi="Times New Roman" w:cs="Times New Roman"/>
          <w:sz w:val="24"/>
          <w:szCs w:val="24"/>
        </w:rPr>
        <w:t xml:space="preserve">conductivity testing has been conducted. As detailed </w:t>
      </w:r>
      <w:r w:rsidR="00C8128F">
        <w:rPr>
          <w:rFonts w:ascii="Times New Roman" w:hAnsi="Times New Roman" w:cs="Times New Roman"/>
          <w:sz w:val="24"/>
          <w:szCs w:val="24"/>
        </w:rPr>
        <w:t xml:space="preserve">in the site investigation report, </w:t>
      </w:r>
      <w:r w:rsidR="00A1745A" w:rsidRPr="00A1745A">
        <w:rPr>
          <w:rFonts w:ascii="Times New Roman" w:hAnsi="Times New Roman" w:cs="Times New Roman"/>
          <w:sz w:val="24"/>
          <w:szCs w:val="24"/>
        </w:rPr>
        <w:t>hydraulic</w:t>
      </w:r>
      <w:r w:rsidR="00A1745A">
        <w:rPr>
          <w:rFonts w:ascii="Times New Roman" w:hAnsi="Times New Roman" w:cs="Times New Roman"/>
          <w:sz w:val="24"/>
          <w:szCs w:val="24"/>
        </w:rPr>
        <w:t xml:space="preserve"> </w:t>
      </w:r>
      <w:r w:rsidR="00A1745A" w:rsidRPr="00A1745A">
        <w:rPr>
          <w:rFonts w:ascii="Times New Roman" w:hAnsi="Times New Roman" w:cs="Times New Roman"/>
          <w:sz w:val="24"/>
          <w:szCs w:val="24"/>
        </w:rPr>
        <w:t>conductivity values range from 2.8 x 10-5 cm/s to 2.1 x 10-2 cm/s (8.0 x 10-2</w:t>
      </w:r>
      <w:r w:rsidR="00A1745A">
        <w:rPr>
          <w:rFonts w:ascii="Times New Roman" w:hAnsi="Times New Roman" w:cs="Times New Roman"/>
          <w:sz w:val="24"/>
          <w:szCs w:val="24"/>
        </w:rPr>
        <w:t xml:space="preserve"> </w:t>
      </w:r>
      <w:r w:rsidR="00A1745A" w:rsidRPr="00A1745A">
        <w:rPr>
          <w:rFonts w:ascii="Times New Roman" w:hAnsi="Times New Roman" w:cs="Times New Roman"/>
          <w:sz w:val="24"/>
          <w:szCs w:val="24"/>
        </w:rPr>
        <w:t>ft/day to 59 ft/day), with a geometric mean hydraulic conductivity of 2.5</w:t>
      </w:r>
      <w:r w:rsidR="00A1745A">
        <w:rPr>
          <w:rFonts w:ascii="Times New Roman" w:hAnsi="Times New Roman" w:cs="Times New Roman"/>
          <w:sz w:val="24"/>
          <w:szCs w:val="24"/>
        </w:rPr>
        <w:t xml:space="preserve"> </w:t>
      </w:r>
      <w:r w:rsidR="00A1745A" w:rsidRPr="00A1745A">
        <w:rPr>
          <w:rFonts w:ascii="Times New Roman" w:hAnsi="Times New Roman" w:cs="Times New Roman"/>
          <w:sz w:val="24"/>
          <w:szCs w:val="24"/>
        </w:rPr>
        <w:t>x 10-3 cm/s (7.1 ft/day). These hydraulic conductivity values are</w:t>
      </w:r>
      <w:r w:rsidR="00A1745A">
        <w:rPr>
          <w:rFonts w:ascii="Times New Roman" w:hAnsi="Times New Roman" w:cs="Times New Roman"/>
          <w:sz w:val="24"/>
          <w:szCs w:val="24"/>
        </w:rPr>
        <w:t xml:space="preserve"> </w:t>
      </w:r>
      <w:r w:rsidR="00A1745A" w:rsidRPr="00A1745A">
        <w:rPr>
          <w:rFonts w:ascii="Times New Roman" w:hAnsi="Times New Roman" w:cs="Times New Roman"/>
          <w:sz w:val="24"/>
          <w:szCs w:val="24"/>
        </w:rPr>
        <w:t>moderate to low, suggesting that the aquifer beneath the Site would</w:t>
      </w:r>
      <w:r w:rsidR="00A1745A">
        <w:rPr>
          <w:rFonts w:ascii="Times New Roman" w:hAnsi="Times New Roman" w:cs="Times New Roman"/>
          <w:sz w:val="24"/>
          <w:szCs w:val="24"/>
        </w:rPr>
        <w:t xml:space="preserve"> </w:t>
      </w:r>
      <w:r w:rsidR="00A1745A" w:rsidRPr="00A1745A">
        <w:rPr>
          <w:rFonts w:ascii="Times New Roman" w:hAnsi="Times New Roman" w:cs="Times New Roman"/>
          <w:sz w:val="24"/>
          <w:szCs w:val="24"/>
        </w:rPr>
        <w:t xml:space="preserve">exhibit a moderate to low yield, which is not ideal for development </w:t>
      </w:r>
      <w:r w:rsidR="004549BE">
        <w:rPr>
          <w:rFonts w:ascii="Times New Roman" w:hAnsi="Times New Roman" w:cs="Times New Roman"/>
          <w:sz w:val="24"/>
          <w:szCs w:val="24"/>
        </w:rPr>
        <w:t>of</w:t>
      </w:r>
      <w:r w:rsidR="00A1745A" w:rsidRPr="00A1745A">
        <w:rPr>
          <w:rFonts w:ascii="Times New Roman" w:hAnsi="Times New Roman" w:cs="Times New Roman"/>
          <w:sz w:val="24"/>
          <w:szCs w:val="24"/>
        </w:rPr>
        <w:t xml:space="preserve"> a</w:t>
      </w:r>
      <w:r w:rsidR="00A1745A">
        <w:rPr>
          <w:rFonts w:ascii="Times New Roman" w:hAnsi="Times New Roman" w:cs="Times New Roman"/>
          <w:sz w:val="24"/>
          <w:szCs w:val="24"/>
        </w:rPr>
        <w:t xml:space="preserve"> </w:t>
      </w:r>
      <w:r w:rsidR="00A1745A" w:rsidRPr="00A1745A">
        <w:rPr>
          <w:rFonts w:ascii="Times New Roman" w:hAnsi="Times New Roman" w:cs="Times New Roman"/>
          <w:sz w:val="24"/>
          <w:szCs w:val="24"/>
        </w:rPr>
        <w:t>public water</w:t>
      </w:r>
      <w:r w:rsidR="004549BE">
        <w:rPr>
          <w:rFonts w:ascii="Times New Roman" w:hAnsi="Times New Roman" w:cs="Times New Roman"/>
          <w:sz w:val="24"/>
          <w:szCs w:val="24"/>
        </w:rPr>
        <w:t xml:space="preserve"> </w:t>
      </w:r>
      <w:r w:rsidR="00AF6C66">
        <w:rPr>
          <w:rFonts w:ascii="Times New Roman" w:hAnsi="Times New Roman" w:cs="Times New Roman"/>
          <w:sz w:val="24"/>
          <w:szCs w:val="24"/>
        </w:rPr>
        <w:t>system</w:t>
      </w:r>
      <w:r w:rsidR="004549BE">
        <w:rPr>
          <w:rFonts w:ascii="Times New Roman" w:hAnsi="Times New Roman" w:cs="Times New Roman"/>
          <w:sz w:val="24"/>
          <w:szCs w:val="24"/>
        </w:rPr>
        <w:t xml:space="preserve"> source</w:t>
      </w:r>
      <w:r w:rsidR="00A1745A" w:rsidRPr="00A1745A">
        <w:rPr>
          <w:rFonts w:ascii="Times New Roman" w:hAnsi="Times New Roman" w:cs="Times New Roman"/>
          <w:sz w:val="24"/>
          <w:szCs w:val="24"/>
        </w:rPr>
        <w:t xml:space="preserve">. </w:t>
      </w:r>
      <w:r w:rsidR="00380590">
        <w:rPr>
          <w:rFonts w:ascii="Times New Roman" w:hAnsi="Times New Roman" w:cs="Times New Roman"/>
          <w:sz w:val="24"/>
          <w:szCs w:val="24"/>
        </w:rPr>
        <w:t xml:space="preserve">The hydraulic conductivity testing also demonstrates that </w:t>
      </w:r>
      <w:r w:rsidR="004549BE">
        <w:rPr>
          <w:rFonts w:ascii="Times New Roman" w:hAnsi="Times New Roman" w:cs="Times New Roman"/>
          <w:sz w:val="24"/>
          <w:szCs w:val="24"/>
        </w:rPr>
        <w:t xml:space="preserve">it is unlikely that </w:t>
      </w:r>
      <w:r w:rsidR="00380590">
        <w:rPr>
          <w:rFonts w:ascii="Times New Roman" w:hAnsi="Times New Roman" w:cs="Times New Roman"/>
          <w:sz w:val="24"/>
          <w:szCs w:val="24"/>
        </w:rPr>
        <w:t>the aquifer could</w:t>
      </w:r>
      <w:r w:rsidR="00914820">
        <w:rPr>
          <w:rFonts w:ascii="Times New Roman" w:hAnsi="Times New Roman" w:cs="Times New Roman"/>
          <w:sz w:val="24"/>
          <w:szCs w:val="24"/>
        </w:rPr>
        <w:t xml:space="preserve"> produce enough </w:t>
      </w:r>
      <w:r w:rsidR="00380590">
        <w:rPr>
          <w:rFonts w:ascii="Times New Roman" w:hAnsi="Times New Roman" w:cs="Times New Roman"/>
          <w:sz w:val="24"/>
          <w:szCs w:val="24"/>
        </w:rPr>
        <w:t>water to be used as process water in manufacturing</w:t>
      </w:r>
    </w:p>
    <w:p w:rsidR="00380590" w:rsidRDefault="00380590" w:rsidP="00C8128F">
      <w:pPr>
        <w:spacing w:after="240"/>
        <w:ind w:left="720"/>
        <w:rPr>
          <w:rFonts w:ascii="Times New Roman" w:hAnsi="Times New Roman" w:cs="Times New Roman"/>
          <w:sz w:val="24"/>
          <w:szCs w:val="24"/>
        </w:rPr>
      </w:pPr>
      <w:r>
        <w:rPr>
          <w:rFonts w:ascii="Times New Roman" w:hAnsi="Times New Roman" w:cs="Times New Roman"/>
          <w:sz w:val="24"/>
          <w:szCs w:val="24"/>
        </w:rPr>
        <w:t>There are no farms within the Class IV area and</w:t>
      </w:r>
      <w:r w:rsidR="001E4D3B">
        <w:rPr>
          <w:rFonts w:ascii="Times New Roman" w:hAnsi="Times New Roman" w:cs="Times New Roman"/>
          <w:sz w:val="24"/>
          <w:szCs w:val="24"/>
        </w:rPr>
        <w:t xml:space="preserve"> </w:t>
      </w:r>
      <w:r>
        <w:rPr>
          <w:rFonts w:ascii="Times New Roman" w:hAnsi="Times New Roman" w:cs="Times New Roman"/>
          <w:sz w:val="24"/>
          <w:szCs w:val="24"/>
        </w:rPr>
        <w:t xml:space="preserve">due to the existing development it is unlikely that a farm could be developed in this area.  Furthermore, </w:t>
      </w:r>
      <w:r w:rsidR="004549BE">
        <w:rPr>
          <w:rFonts w:ascii="Times New Roman" w:hAnsi="Times New Roman" w:cs="Times New Roman"/>
          <w:sz w:val="24"/>
          <w:szCs w:val="24"/>
        </w:rPr>
        <w:t xml:space="preserve">as described above, it is unlikely </w:t>
      </w:r>
      <w:r>
        <w:rPr>
          <w:rFonts w:ascii="Times New Roman" w:hAnsi="Times New Roman" w:cs="Times New Roman"/>
          <w:sz w:val="24"/>
          <w:szCs w:val="24"/>
        </w:rPr>
        <w:t>that the aquifer could produce enough water for any significant agricultural use</w:t>
      </w:r>
      <w:r w:rsidR="001E4D3B">
        <w:rPr>
          <w:rFonts w:ascii="Times New Roman" w:hAnsi="Times New Roman" w:cs="Times New Roman"/>
          <w:sz w:val="24"/>
          <w:szCs w:val="24"/>
        </w:rPr>
        <w:t>.</w:t>
      </w:r>
    </w:p>
    <w:p w:rsidR="00487EB1" w:rsidRPr="002A40AE" w:rsidRDefault="00EA2C66" w:rsidP="002A40AE">
      <w:pPr>
        <w:ind w:left="540" w:hanging="540"/>
        <w:rPr>
          <w:rFonts w:ascii="Times New Roman Bold" w:hAnsi="Times New Roman Bold" w:cs="Times New Roman"/>
          <w:b/>
          <w:smallCaps/>
          <w:sz w:val="24"/>
          <w:szCs w:val="24"/>
        </w:rPr>
      </w:pPr>
      <w:r w:rsidRPr="002A40AE">
        <w:rPr>
          <w:rFonts w:ascii="Times New Roman Bold" w:hAnsi="Times New Roman Bold" w:cs="Times New Roman"/>
          <w:b/>
          <w:smallCaps/>
          <w:sz w:val="24"/>
          <w:szCs w:val="24"/>
        </w:rPr>
        <w:t>(5)</w:t>
      </w:r>
      <w:r w:rsidRPr="002A40AE">
        <w:rPr>
          <w:rFonts w:ascii="Times New Roman Bold" w:hAnsi="Times New Roman Bold" w:cs="Times New Roman"/>
          <w:b/>
          <w:smallCaps/>
          <w:sz w:val="24"/>
          <w:szCs w:val="24"/>
        </w:rPr>
        <w:tab/>
        <w:t>The consequences of potential groundwater contamination and the availability of alternate sources of water</w:t>
      </w:r>
    </w:p>
    <w:p w:rsidR="00EA2C66" w:rsidRDefault="001E4D3B" w:rsidP="001E4D3B">
      <w:pPr>
        <w:ind w:left="720"/>
        <w:rPr>
          <w:rFonts w:ascii="Times New Roman" w:hAnsi="Times New Roman" w:cs="Times New Roman"/>
          <w:sz w:val="24"/>
          <w:szCs w:val="24"/>
        </w:rPr>
      </w:pPr>
      <w:r w:rsidRPr="001E4D3B">
        <w:rPr>
          <w:rFonts w:ascii="Times New Roman" w:hAnsi="Times New Roman" w:cs="Times New Roman"/>
          <w:sz w:val="24"/>
          <w:szCs w:val="24"/>
        </w:rPr>
        <w:t>Use of any onsite water source must be avoided until contaminant concentrations are reduced by</w:t>
      </w:r>
      <w:r>
        <w:rPr>
          <w:rFonts w:ascii="Times New Roman" w:hAnsi="Times New Roman" w:cs="Times New Roman"/>
          <w:sz w:val="24"/>
          <w:szCs w:val="24"/>
        </w:rPr>
        <w:t xml:space="preserve"> </w:t>
      </w:r>
      <w:r w:rsidRPr="001E4D3B">
        <w:rPr>
          <w:rFonts w:ascii="Times New Roman" w:hAnsi="Times New Roman" w:cs="Times New Roman"/>
          <w:sz w:val="24"/>
          <w:szCs w:val="24"/>
        </w:rPr>
        <w:t>natural attenuation. A Class IV designation will prevent development of any water supply</w:t>
      </w:r>
      <w:r>
        <w:rPr>
          <w:rFonts w:ascii="Times New Roman" w:hAnsi="Times New Roman" w:cs="Times New Roman"/>
          <w:sz w:val="24"/>
          <w:szCs w:val="24"/>
        </w:rPr>
        <w:t xml:space="preserve"> </w:t>
      </w:r>
      <w:r w:rsidR="000F5262">
        <w:rPr>
          <w:rFonts w:ascii="Times New Roman" w:hAnsi="Times New Roman" w:cs="Times New Roman"/>
          <w:sz w:val="24"/>
          <w:szCs w:val="24"/>
        </w:rPr>
        <w:t xml:space="preserve">source </w:t>
      </w:r>
      <w:r w:rsidRPr="001E4D3B">
        <w:rPr>
          <w:rFonts w:ascii="Times New Roman" w:hAnsi="Times New Roman" w:cs="Times New Roman"/>
          <w:sz w:val="24"/>
          <w:szCs w:val="24"/>
        </w:rPr>
        <w:t>requiring a permit from the Secretary.</w:t>
      </w:r>
      <w:r w:rsidRPr="002A40AE">
        <w:rPr>
          <w:rFonts w:ascii="Times New Roman" w:hAnsi="Times New Roman" w:cs="Times New Roman"/>
          <w:sz w:val="24"/>
          <w:szCs w:val="24"/>
        </w:rPr>
        <w:t xml:space="preserve"> All</w:t>
      </w:r>
      <w:r w:rsidR="002A40AE" w:rsidRPr="002A40AE">
        <w:rPr>
          <w:rFonts w:ascii="Times New Roman" w:hAnsi="Times New Roman" w:cs="Times New Roman"/>
          <w:sz w:val="24"/>
          <w:szCs w:val="24"/>
        </w:rPr>
        <w:t xml:space="preserve"> properties located within the groundwater reclassification boundary</w:t>
      </w:r>
      <w:r w:rsidR="002A40AE">
        <w:rPr>
          <w:rFonts w:ascii="Times New Roman" w:hAnsi="Times New Roman" w:cs="Times New Roman"/>
          <w:sz w:val="24"/>
          <w:szCs w:val="24"/>
        </w:rPr>
        <w:t xml:space="preserve"> </w:t>
      </w:r>
      <w:r w:rsidR="002A40AE" w:rsidRPr="002A40AE">
        <w:rPr>
          <w:rFonts w:ascii="Times New Roman" w:hAnsi="Times New Roman" w:cs="Times New Roman"/>
          <w:sz w:val="24"/>
          <w:szCs w:val="24"/>
        </w:rPr>
        <w:t xml:space="preserve">are serviced by the Rutland City </w:t>
      </w:r>
      <w:r w:rsidR="00AF6C66">
        <w:rPr>
          <w:rFonts w:ascii="Times New Roman" w:hAnsi="Times New Roman" w:cs="Times New Roman"/>
          <w:sz w:val="24"/>
          <w:szCs w:val="24"/>
        </w:rPr>
        <w:t xml:space="preserve">public </w:t>
      </w:r>
      <w:r w:rsidR="000F5262">
        <w:rPr>
          <w:rFonts w:ascii="Times New Roman" w:hAnsi="Times New Roman" w:cs="Times New Roman"/>
          <w:sz w:val="24"/>
          <w:szCs w:val="24"/>
        </w:rPr>
        <w:t xml:space="preserve">community </w:t>
      </w:r>
      <w:r w:rsidR="002A40AE" w:rsidRPr="002A40AE">
        <w:rPr>
          <w:rFonts w:ascii="Times New Roman" w:hAnsi="Times New Roman" w:cs="Times New Roman"/>
          <w:sz w:val="24"/>
          <w:szCs w:val="24"/>
        </w:rPr>
        <w:t>water system. Currently, there</w:t>
      </w:r>
      <w:r w:rsidR="002A40AE">
        <w:rPr>
          <w:rFonts w:ascii="Times New Roman" w:hAnsi="Times New Roman" w:cs="Times New Roman"/>
          <w:sz w:val="24"/>
          <w:szCs w:val="24"/>
        </w:rPr>
        <w:t xml:space="preserve"> </w:t>
      </w:r>
      <w:proofErr w:type="gramStart"/>
      <w:r w:rsidR="002A40AE" w:rsidRPr="002A40AE">
        <w:rPr>
          <w:rFonts w:ascii="Times New Roman" w:hAnsi="Times New Roman" w:cs="Times New Roman"/>
          <w:sz w:val="24"/>
          <w:szCs w:val="24"/>
        </w:rPr>
        <w:t>are</w:t>
      </w:r>
      <w:proofErr w:type="gramEnd"/>
      <w:r w:rsidR="002A40AE" w:rsidRPr="002A40AE">
        <w:rPr>
          <w:rFonts w:ascii="Times New Roman" w:hAnsi="Times New Roman" w:cs="Times New Roman"/>
          <w:sz w:val="24"/>
          <w:szCs w:val="24"/>
        </w:rPr>
        <w:t xml:space="preserve"> no groundwater uses located within or in close proximity to the</w:t>
      </w:r>
      <w:r w:rsidR="002A40AE">
        <w:rPr>
          <w:rFonts w:ascii="Times New Roman" w:hAnsi="Times New Roman" w:cs="Times New Roman"/>
          <w:sz w:val="24"/>
          <w:szCs w:val="24"/>
        </w:rPr>
        <w:t xml:space="preserve"> </w:t>
      </w:r>
      <w:r w:rsidR="002A40AE" w:rsidRPr="002A40AE">
        <w:rPr>
          <w:rFonts w:ascii="Times New Roman" w:hAnsi="Times New Roman" w:cs="Times New Roman"/>
          <w:sz w:val="24"/>
          <w:szCs w:val="24"/>
        </w:rPr>
        <w:t>proposed groundwater reclassification boundary.</w:t>
      </w:r>
    </w:p>
    <w:p w:rsidR="00EA2C66" w:rsidRPr="002A40AE" w:rsidRDefault="00EA2C66" w:rsidP="002A40AE">
      <w:pPr>
        <w:ind w:left="540" w:hanging="540"/>
        <w:rPr>
          <w:rFonts w:ascii="Times New Roman Bold" w:hAnsi="Times New Roman Bold" w:cs="Times New Roman"/>
          <w:b/>
          <w:smallCaps/>
          <w:sz w:val="24"/>
          <w:szCs w:val="24"/>
        </w:rPr>
      </w:pPr>
      <w:r w:rsidRPr="002A40AE">
        <w:rPr>
          <w:rFonts w:ascii="Times New Roman Bold" w:hAnsi="Times New Roman Bold" w:cs="Times New Roman"/>
          <w:b/>
          <w:smallCaps/>
          <w:sz w:val="24"/>
          <w:szCs w:val="24"/>
        </w:rPr>
        <w:t>(6)</w:t>
      </w:r>
      <w:r w:rsidRPr="002A40AE">
        <w:rPr>
          <w:rFonts w:ascii="Times New Roman Bold" w:hAnsi="Times New Roman Bold" w:cs="Times New Roman"/>
          <w:b/>
          <w:smallCaps/>
          <w:sz w:val="24"/>
          <w:szCs w:val="24"/>
        </w:rPr>
        <w:tab/>
        <w:t>The classification of adjacent surface waters</w:t>
      </w:r>
    </w:p>
    <w:p w:rsidR="00EA2C66" w:rsidRDefault="002A40AE" w:rsidP="002A40AE">
      <w:pPr>
        <w:ind w:left="720"/>
        <w:rPr>
          <w:rFonts w:ascii="Times New Roman" w:hAnsi="Times New Roman" w:cs="Times New Roman"/>
          <w:sz w:val="24"/>
          <w:szCs w:val="24"/>
        </w:rPr>
      </w:pPr>
      <w:r w:rsidRPr="002A40AE">
        <w:rPr>
          <w:rFonts w:ascii="Times New Roman" w:hAnsi="Times New Roman" w:cs="Times New Roman"/>
          <w:sz w:val="24"/>
          <w:szCs w:val="24"/>
        </w:rPr>
        <w:t>The surface water body adjacent to the proposed reclassification area is</w:t>
      </w:r>
      <w:r>
        <w:rPr>
          <w:rFonts w:ascii="Times New Roman" w:hAnsi="Times New Roman" w:cs="Times New Roman"/>
          <w:sz w:val="24"/>
          <w:szCs w:val="24"/>
        </w:rPr>
        <w:t xml:space="preserve"> </w:t>
      </w:r>
      <w:r w:rsidRPr="002A40AE">
        <w:rPr>
          <w:rFonts w:ascii="Times New Roman" w:hAnsi="Times New Roman" w:cs="Times New Roman"/>
          <w:sz w:val="24"/>
          <w:szCs w:val="24"/>
        </w:rPr>
        <w:t>East Creek located to the east and to the south of the proposed boundary.</w:t>
      </w:r>
      <w:r>
        <w:rPr>
          <w:rFonts w:ascii="Times New Roman" w:hAnsi="Times New Roman" w:cs="Times New Roman"/>
          <w:sz w:val="24"/>
          <w:szCs w:val="24"/>
        </w:rPr>
        <w:t xml:space="preserve"> </w:t>
      </w:r>
      <w:r w:rsidR="00360984">
        <w:rPr>
          <w:rFonts w:ascii="Times New Roman" w:hAnsi="Times New Roman" w:cs="Times New Roman"/>
          <w:sz w:val="24"/>
          <w:szCs w:val="24"/>
        </w:rPr>
        <w:t xml:space="preserve"> Under 10 V.S.A. §1253(b), all surface waters are Class B unless classified as Class A under §1253(a) and the Vermont Water Quality Standards. The reach of East Creek adjacent to the proposed reclassification area is not classified as Class A.</w:t>
      </w:r>
    </w:p>
    <w:p w:rsidR="00EA2C66" w:rsidRPr="002A40AE" w:rsidRDefault="00EA2C66" w:rsidP="002A40AE">
      <w:pPr>
        <w:ind w:left="540" w:hanging="540"/>
        <w:rPr>
          <w:rFonts w:ascii="Times New Roman Bold" w:hAnsi="Times New Roman Bold" w:cs="Times New Roman"/>
          <w:b/>
          <w:smallCaps/>
          <w:sz w:val="24"/>
          <w:szCs w:val="24"/>
        </w:rPr>
      </w:pPr>
      <w:r w:rsidRPr="002A40AE">
        <w:rPr>
          <w:rFonts w:ascii="Times New Roman Bold" w:hAnsi="Times New Roman Bold" w:cs="Times New Roman"/>
          <w:b/>
          <w:smallCaps/>
          <w:sz w:val="24"/>
          <w:szCs w:val="24"/>
        </w:rPr>
        <w:t>(7)</w:t>
      </w:r>
      <w:r w:rsidRPr="002A40AE">
        <w:rPr>
          <w:rFonts w:ascii="Times New Roman Bold" w:hAnsi="Times New Roman Bold" w:cs="Times New Roman"/>
          <w:b/>
          <w:smallCaps/>
          <w:sz w:val="24"/>
          <w:szCs w:val="24"/>
        </w:rPr>
        <w:tab/>
        <w:t>The probability for use as a public water supply source</w:t>
      </w:r>
    </w:p>
    <w:p w:rsidR="00487EB1" w:rsidRDefault="001E21A1" w:rsidP="001E21A1">
      <w:pPr>
        <w:ind w:left="720"/>
        <w:rPr>
          <w:rFonts w:ascii="Times New Roman" w:hAnsi="Times New Roman" w:cs="Times New Roman"/>
          <w:sz w:val="24"/>
          <w:szCs w:val="24"/>
        </w:rPr>
      </w:pPr>
      <w:r w:rsidRPr="001E21A1">
        <w:rPr>
          <w:rFonts w:ascii="Times New Roman" w:hAnsi="Times New Roman" w:cs="Times New Roman"/>
          <w:sz w:val="24"/>
          <w:szCs w:val="24"/>
        </w:rPr>
        <w:t>There is a very low probability that groundwater in and around the Site</w:t>
      </w:r>
      <w:r>
        <w:rPr>
          <w:rFonts w:ascii="Times New Roman" w:hAnsi="Times New Roman" w:cs="Times New Roman"/>
          <w:sz w:val="24"/>
          <w:szCs w:val="24"/>
        </w:rPr>
        <w:t xml:space="preserve"> </w:t>
      </w:r>
      <w:r w:rsidRPr="001E21A1">
        <w:rPr>
          <w:rFonts w:ascii="Times New Roman" w:hAnsi="Times New Roman" w:cs="Times New Roman"/>
          <w:sz w:val="24"/>
          <w:szCs w:val="24"/>
        </w:rPr>
        <w:t>will be utilized as a public water supply source for the following reasons:</w:t>
      </w:r>
    </w:p>
    <w:p w:rsidR="001E21A1" w:rsidRPr="001E21A1" w:rsidRDefault="001E21A1" w:rsidP="001E21A1">
      <w:pPr>
        <w:pStyle w:val="ListParagraph"/>
        <w:numPr>
          <w:ilvl w:val="0"/>
          <w:numId w:val="3"/>
        </w:numPr>
        <w:rPr>
          <w:rFonts w:ascii="Times New Roman" w:hAnsi="Times New Roman" w:cs="Times New Roman"/>
          <w:sz w:val="24"/>
          <w:szCs w:val="24"/>
        </w:rPr>
      </w:pPr>
      <w:r w:rsidRPr="001E21A1">
        <w:rPr>
          <w:rFonts w:ascii="Times New Roman" w:hAnsi="Times New Roman" w:cs="Times New Roman"/>
          <w:sz w:val="24"/>
          <w:szCs w:val="24"/>
        </w:rPr>
        <w:t xml:space="preserve">The Facility and surrounding properties are currently serviced by </w:t>
      </w:r>
      <w:r w:rsidR="00360984">
        <w:rPr>
          <w:rFonts w:ascii="Times New Roman" w:hAnsi="Times New Roman" w:cs="Times New Roman"/>
          <w:sz w:val="24"/>
          <w:szCs w:val="24"/>
        </w:rPr>
        <w:t xml:space="preserve">the </w:t>
      </w:r>
      <w:r w:rsidRPr="001E21A1">
        <w:rPr>
          <w:rFonts w:ascii="Times New Roman" w:hAnsi="Times New Roman" w:cs="Times New Roman"/>
          <w:sz w:val="24"/>
          <w:szCs w:val="24"/>
        </w:rPr>
        <w:t xml:space="preserve">Rutland City </w:t>
      </w:r>
      <w:r w:rsidR="00360984">
        <w:rPr>
          <w:rFonts w:ascii="Times New Roman" w:hAnsi="Times New Roman" w:cs="Times New Roman"/>
          <w:sz w:val="24"/>
          <w:szCs w:val="24"/>
        </w:rPr>
        <w:t xml:space="preserve">public </w:t>
      </w:r>
      <w:r w:rsidR="00914820">
        <w:rPr>
          <w:rFonts w:ascii="Times New Roman" w:hAnsi="Times New Roman" w:cs="Times New Roman"/>
          <w:sz w:val="24"/>
          <w:szCs w:val="24"/>
        </w:rPr>
        <w:t xml:space="preserve">community </w:t>
      </w:r>
      <w:r w:rsidRPr="001E21A1">
        <w:rPr>
          <w:rFonts w:ascii="Times New Roman" w:hAnsi="Times New Roman" w:cs="Times New Roman"/>
          <w:sz w:val="24"/>
          <w:szCs w:val="24"/>
        </w:rPr>
        <w:t>water</w:t>
      </w:r>
      <w:r w:rsidR="00360984">
        <w:rPr>
          <w:rFonts w:ascii="Times New Roman" w:hAnsi="Times New Roman" w:cs="Times New Roman"/>
          <w:sz w:val="24"/>
          <w:szCs w:val="24"/>
        </w:rPr>
        <w:t xml:space="preserve"> system</w:t>
      </w:r>
      <w:r w:rsidRPr="001E21A1">
        <w:rPr>
          <w:rFonts w:ascii="Times New Roman" w:hAnsi="Times New Roman" w:cs="Times New Roman"/>
          <w:sz w:val="24"/>
          <w:szCs w:val="24"/>
        </w:rPr>
        <w:t>; and</w:t>
      </w:r>
    </w:p>
    <w:p w:rsidR="002A40AE" w:rsidRPr="001E21A1" w:rsidRDefault="001E21A1" w:rsidP="001E21A1">
      <w:pPr>
        <w:pStyle w:val="ListParagraph"/>
        <w:numPr>
          <w:ilvl w:val="0"/>
          <w:numId w:val="3"/>
        </w:numPr>
        <w:rPr>
          <w:rFonts w:ascii="Times New Roman" w:hAnsi="Times New Roman" w:cs="Times New Roman"/>
          <w:sz w:val="24"/>
          <w:szCs w:val="24"/>
        </w:rPr>
      </w:pPr>
      <w:r w:rsidRPr="001E21A1">
        <w:rPr>
          <w:rFonts w:ascii="Times New Roman" w:hAnsi="Times New Roman" w:cs="Times New Roman"/>
          <w:sz w:val="24"/>
          <w:szCs w:val="24"/>
        </w:rPr>
        <w:t xml:space="preserve">The aquifer could not sustain a </w:t>
      </w:r>
      <w:r w:rsidR="00360984">
        <w:rPr>
          <w:rFonts w:ascii="Times New Roman" w:hAnsi="Times New Roman" w:cs="Times New Roman"/>
          <w:sz w:val="24"/>
          <w:szCs w:val="24"/>
        </w:rPr>
        <w:t xml:space="preserve">new </w:t>
      </w:r>
      <w:r w:rsidR="00801341">
        <w:rPr>
          <w:rFonts w:ascii="Times New Roman" w:hAnsi="Times New Roman" w:cs="Times New Roman"/>
          <w:sz w:val="24"/>
          <w:szCs w:val="24"/>
        </w:rPr>
        <w:t xml:space="preserve">source for a </w:t>
      </w:r>
      <w:r w:rsidRPr="001E21A1">
        <w:rPr>
          <w:rFonts w:ascii="Times New Roman" w:hAnsi="Times New Roman" w:cs="Times New Roman"/>
          <w:sz w:val="24"/>
          <w:szCs w:val="24"/>
        </w:rPr>
        <w:t>public water system.</w:t>
      </w:r>
    </w:p>
    <w:p w:rsidR="00487EB1" w:rsidRPr="001E21A1" w:rsidRDefault="00EA2C66" w:rsidP="001E21A1">
      <w:pPr>
        <w:ind w:left="540" w:hanging="540"/>
        <w:rPr>
          <w:rFonts w:ascii="Times New Roman Bold" w:hAnsi="Times New Roman Bold" w:cs="Times New Roman"/>
          <w:b/>
          <w:smallCaps/>
          <w:sz w:val="24"/>
          <w:szCs w:val="24"/>
        </w:rPr>
      </w:pPr>
      <w:r w:rsidRPr="001E21A1">
        <w:rPr>
          <w:rFonts w:ascii="Times New Roman Bold" w:hAnsi="Times New Roman Bold" w:cs="Times New Roman"/>
          <w:b/>
          <w:smallCaps/>
          <w:sz w:val="24"/>
          <w:szCs w:val="24"/>
        </w:rPr>
        <w:t>(8)</w:t>
      </w:r>
      <w:r w:rsidRPr="001E21A1">
        <w:rPr>
          <w:rFonts w:ascii="Times New Roman Bold" w:hAnsi="Times New Roman Bold" w:cs="Times New Roman"/>
          <w:b/>
          <w:smallCaps/>
          <w:sz w:val="24"/>
          <w:szCs w:val="24"/>
        </w:rPr>
        <w:tab/>
        <w:t>Other factors relevant to determining the maximum beneficial use of the groundwater</w:t>
      </w:r>
    </w:p>
    <w:p w:rsidR="00487EB1" w:rsidRDefault="001E21A1" w:rsidP="001E21A1">
      <w:pPr>
        <w:ind w:left="720"/>
        <w:rPr>
          <w:rFonts w:ascii="BookAntiqua" w:hAnsi="BookAntiqua" w:cs="BookAntiqua"/>
          <w:sz w:val="24"/>
          <w:szCs w:val="24"/>
        </w:rPr>
      </w:pPr>
      <w:r>
        <w:rPr>
          <w:rFonts w:ascii="BookAntiqua" w:hAnsi="BookAntiqua" w:cs="BookAntiqua"/>
          <w:sz w:val="24"/>
          <w:szCs w:val="24"/>
        </w:rPr>
        <w:t>No other factors have been identified.</w:t>
      </w:r>
    </w:p>
    <w:p w:rsidR="00C26355" w:rsidRDefault="00C26355">
      <w:pPr>
        <w:rPr>
          <w:rFonts w:ascii="BookAntiqua" w:hAnsi="BookAntiqua" w:cs="BookAntiqua"/>
          <w:b/>
          <w:smallCaps/>
          <w:sz w:val="24"/>
          <w:szCs w:val="24"/>
        </w:rPr>
      </w:pPr>
      <w:r>
        <w:rPr>
          <w:rFonts w:ascii="BookAntiqua" w:hAnsi="BookAntiqua" w:cs="BookAntiqua"/>
          <w:b/>
          <w:smallCaps/>
          <w:sz w:val="24"/>
          <w:szCs w:val="24"/>
        </w:rPr>
        <w:lastRenderedPageBreak/>
        <w:br w:type="page"/>
      </w:r>
    </w:p>
    <w:p w:rsidR="008D5F40" w:rsidRPr="008D5F40" w:rsidRDefault="00801341" w:rsidP="000F5262">
      <w:pPr>
        <w:spacing w:after="240"/>
        <w:rPr>
          <w:rFonts w:ascii="BookAntiqua" w:hAnsi="BookAntiqua" w:cs="BookAntiqua"/>
          <w:b/>
          <w:smallCaps/>
          <w:sz w:val="24"/>
          <w:szCs w:val="24"/>
        </w:rPr>
      </w:pPr>
      <w:r>
        <w:rPr>
          <w:rFonts w:ascii="BookAntiqua" w:hAnsi="BookAntiqua" w:cs="BookAntiqua"/>
          <w:b/>
          <w:smallCaps/>
          <w:sz w:val="24"/>
          <w:szCs w:val="24"/>
        </w:rPr>
        <w:lastRenderedPageBreak/>
        <w:t>V.</w:t>
      </w:r>
      <w:r>
        <w:rPr>
          <w:rFonts w:ascii="BookAntiqua" w:hAnsi="BookAntiqua" w:cs="BookAntiqua"/>
          <w:b/>
          <w:smallCaps/>
          <w:sz w:val="24"/>
          <w:szCs w:val="24"/>
        </w:rPr>
        <w:tab/>
        <w:t xml:space="preserve">Reclassification </w:t>
      </w:r>
      <w:r w:rsidR="000951C5">
        <w:rPr>
          <w:rFonts w:ascii="BookAntiqua" w:hAnsi="BookAntiqua" w:cs="BookAntiqua"/>
          <w:b/>
          <w:smallCaps/>
          <w:sz w:val="24"/>
          <w:szCs w:val="24"/>
        </w:rPr>
        <w:t>Order</w:t>
      </w:r>
    </w:p>
    <w:p w:rsidR="008D5F40" w:rsidRDefault="006015A1" w:rsidP="00922E21">
      <w:pPr>
        <w:ind w:left="540" w:hanging="540"/>
        <w:rPr>
          <w:rFonts w:ascii="BookAntiqua" w:hAnsi="BookAntiqua" w:cs="BookAntiqua"/>
          <w:sz w:val="24"/>
          <w:szCs w:val="24"/>
        </w:rPr>
      </w:pPr>
      <w:r>
        <w:rPr>
          <w:rFonts w:ascii="BookAntiqua" w:hAnsi="BookAntiqua" w:cs="BookAntiqua"/>
          <w:sz w:val="24"/>
          <w:szCs w:val="24"/>
        </w:rPr>
        <w:t>1</w:t>
      </w:r>
      <w:r w:rsidR="005B7768" w:rsidRPr="005B7768">
        <w:rPr>
          <w:rFonts w:ascii="BookAntiqua" w:hAnsi="BookAntiqua" w:cs="BookAntiqua"/>
          <w:sz w:val="24"/>
          <w:szCs w:val="24"/>
        </w:rPr>
        <w:t>.</w:t>
      </w:r>
      <w:r w:rsidR="005B7768" w:rsidRPr="005B7768">
        <w:rPr>
          <w:rFonts w:ascii="BookAntiqua" w:hAnsi="BookAntiqua" w:cs="BookAntiqua"/>
          <w:sz w:val="24"/>
          <w:szCs w:val="24"/>
        </w:rPr>
        <w:tab/>
      </w:r>
      <w:r>
        <w:rPr>
          <w:rFonts w:ascii="BookAntiqua" w:hAnsi="BookAntiqua" w:cs="BookAntiqua"/>
          <w:sz w:val="24"/>
          <w:szCs w:val="24"/>
        </w:rPr>
        <w:t>B</w:t>
      </w:r>
      <w:r w:rsidR="008D5F40">
        <w:rPr>
          <w:rFonts w:ascii="BookAntiqua" w:hAnsi="BookAntiqua" w:cs="BookAntiqua"/>
          <w:sz w:val="24"/>
          <w:szCs w:val="24"/>
        </w:rPr>
        <w:t xml:space="preserve">ased on the above findings, the area identified in </w:t>
      </w:r>
      <w:r>
        <w:rPr>
          <w:rFonts w:ascii="BookAntiqua" w:hAnsi="BookAntiqua" w:cs="BookAntiqua"/>
          <w:sz w:val="24"/>
          <w:szCs w:val="24"/>
        </w:rPr>
        <w:t>Figure 1</w:t>
      </w:r>
      <w:r w:rsidR="000951C5">
        <w:rPr>
          <w:rFonts w:ascii="BookAntiqua" w:hAnsi="BookAntiqua" w:cs="BookAntiqua"/>
          <w:sz w:val="24"/>
          <w:szCs w:val="24"/>
        </w:rPr>
        <w:t xml:space="preserve"> shall be reclassified to Class IV Groundwater.</w:t>
      </w:r>
    </w:p>
    <w:p w:rsidR="000951C5" w:rsidRDefault="000951C5" w:rsidP="00922E21">
      <w:pPr>
        <w:ind w:left="540" w:hanging="540"/>
        <w:rPr>
          <w:rFonts w:ascii="BookAntiqua" w:hAnsi="BookAntiqua" w:cs="BookAntiqua"/>
          <w:sz w:val="24"/>
          <w:szCs w:val="24"/>
        </w:rPr>
      </w:pPr>
      <w:r>
        <w:rPr>
          <w:rFonts w:ascii="BookAntiqua" w:hAnsi="BookAntiqua" w:cs="BookAntiqua"/>
          <w:sz w:val="24"/>
          <w:szCs w:val="24"/>
        </w:rPr>
        <w:t>2.</w:t>
      </w:r>
      <w:r>
        <w:rPr>
          <w:rFonts w:ascii="BookAntiqua" w:hAnsi="BookAntiqua" w:cs="BookAntiqua"/>
          <w:sz w:val="24"/>
          <w:szCs w:val="24"/>
        </w:rPr>
        <w:tab/>
        <w:t>No new potable water supply or public water system sources shall be locate</w:t>
      </w:r>
      <w:r w:rsidR="006015A1">
        <w:rPr>
          <w:rFonts w:ascii="BookAntiqua" w:hAnsi="BookAntiqua" w:cs="BookAntiqua"/>
          <w:sz w:val="24"/>
          <w:szCs w:val="24"/>
        </w:rPr>
        <w:t>d within the reclassified</w:t>
      </w:r>
      <w:r>
        <w:rPr>
          <w:rFonts w:ascii="BookAntiqua" w:hAnsi="BookAntiqua" w:cs="BookAntiqua"/>
          <w:sz w:val="24"/>
          <w:szCs w:val="24"/>
        </w:rPr>
        <w:t xml:space="preserve"> area.</w:t>
      </w:r>
    </w:p>
    <w:p w:rsidR="000951C5" w:rsidRPr="005B7768" w:rsidRDefault="000951C5" w:rsidP="00922E21">
      <w:pPr>
        <w:ind w:left="540" w:hanging="540"/>
        <w:rPr>
          <w:rFonts w:ascii="BookAntiqua" w:hAnsi="BookAntiqua" w:cs="BookAntiqua"/>
          <w:sz w:val="24"/>
          <w:szCs w:val="24"/>
        </w:rPr>
      </w:pPr>
      <w:r>
        <w:rPr>
          <w:rFonts w:ascii="BookAntiqua" w:hAnsi="BookAntiqua" w:cs="BookAntiqua"/>
          <w:sz w:val="24"/>
          <w:szCs w:val="24"/>
        </w:rPr>
        <w:t>3.</w:t>
      </w:r>
      <w:r>
        <w:rPr>
          <w:rFonts w:ascii="BookAntiqua" w:hAnsi="BookAntiqua" w:cs="BookAntiqua"/>
          <w:sz w:val="24"/>
          <w:szCs w:val="24"/>
        </w:rPr>
        <w:tab/>
        <w:t>A notice of this reclassification order shall be recorded and indexed by GE in the City of Rutland land records for each of the properties listed in Attachment A. When recording</w:t>
      </w:r>
      <w:r w:rsidR="006015A1">
        <w:rPr>
          <w:rFonts w:ascii="BookAntiqua" w:hAnsi="BookAntiqua" w:cs="BookAntiqua"/>
          <w:sz w:val="24"/>
          <w:szCs w:val="24"/>
        </w:rPr>
        <w:t xml:space="preserve"> the notice, t</w:t>
      </w:r>
      <w:r>
        <w:rPr>
          <w:rFonts w:ascii="BookAntiqua" w:hAnsi="BookAntiqua" w:cs="BookAntiqua"/>
          <w:sz w:val="24"/>
          <w:szCs w:val="24"/>
        </w:rPr>
        <w:t>he Secretary of the Agency of Natural Resources shall be identified as the Grantor and the property owner as the Grantee.</w:t>
      </w:r>
    </w:p>
    <w:p w:rsidR="005B7768" w:rsidRPr="005B7768" w:rsidRDefault="005B7768" w:rsidP="000F5262">
      <w:pPr>
        <w:ind w:left="540" w:hanging="540"/>
        <w:rPr>
          <w:rFonts w:ascii="BookAntiqua" w:hAnsi="BookAntiqua" w:cs="BookAntiqua"/>
          <w:sz w:val="24"/>
          <w:szCs w:val="24"/>
        </w:rPr>
      </w:pPr>
    </w:p>
    <w:p w:rsidR="005B7768" w:rsidRPr="005B7768" w:rsidRDefault="005B7768" w:rsidP="001D03D0">
      <w:pPr>
        <w:spacing w:after="120"/>
        <w:ind w:left="720"/>
        <w:rPr>
          <w:rFonts w:ascii="BookAntiqua" w:hAnsi="BookAntiqua" w:cs="BookAntiqua"/>
          <w:sz w:val="24"/>
          <w:szCs w:val="24"/>
        </w:rPr>
      </w:pPr>
    </w:p>
    <w:p w:rsidR="005B7768" w:rsidRPr="005B7768" w:rsidRDefault="005B7768" w:rsidP="00E55F81">
      <w:pPr>
        <w:spacing w:after="0"/>
        <w:rPr>
          <w:rFonts w:ascii="BookAntiqua" w:hAnsi="BookAntiqua" w:cs="BookAntiqua"/>
          <w:sz w:val="24"/>
          <w:szCs w:val="24"/>
        </w:rPr>
      </w:pPr>
      <w:r w:rsidRPr="005B7768">
        <w:rPr>
          <w:rFonts w:ascii="BookAntiqua" w:hAnsi="BookAntiqua" w:cs="BookAntiqua"/>
          <w:sz w:val="24"/>
          <w:szCs w:val="24"/>
        </w:rPr>
        <w:t>_</w:t>
      </w:r>
      <w:r w:rsidR="00046552">
        <w:rPr>
          <w:rFonts w:ascii="BookAntiqua" w:hAnsi="BookAntiqua" w:cs="BookAntiqua"/>
          <w:sz w:val="24"/>
          <w:szCs w:val="24"/>
        </w:rPr>
        <w:t>______</w:t>
      </w:r>
      <w:r w:rsidRPr="005B7768">
        <w:rPr>
          <w:rFonts w:ascii="BookAntiqua" w:hAnsi="BookAntiqua" w:cs="BookAntiqua"/>
          <w:sz w:val="24"/>
          <w:szCs w:val="24"/>
        </w:rPr>
        <w:t>________________________</w:t>
      </w:r>
      <w:r w:rsidRPr="005B7768">
        <w:rPr>
          <w:rFonts w:ascii="BookAntiqua" w:hAnsi="BookAntiqua" w:cs="BookAntiqua"/>
          <w:sz w:val="24"/>
          <w:szCs w:val="24"/>
        </w:rPr>
        <w:tab/>
      </w:r>
      <w:r w:rsidRPr="005B7768">
        <w:rPr>
          <w:rFonts w:ascii="BookAntiqua" w:hAnsi="BookAntiqua" w:cs="BookAntiqua"/>
          <w:sz w:val="24"/>
          <w:szCs w:val="24"/>
        </w:rPr>
        <w:tab/>
      </w:r>
      <w:r w:rsidRPr="005B7768">
        <w:rPr>
          <w:rFonts w:ascii="BookAntiqua" w:hAnsi="BookAntiqua" w:cs="BookAntiqua"/>
          <w:sz w:val="24"/>
          <w:szCs w:val="24"/>
        </w:rPr>
        <w:tab/>
        <w:t>_________________</w:t>
      </w:r>
    </w:p>
    <w:p w:rsidR="005B7768" w:rsidRPr="005B7768" w:rsidRDefault="00C53CAD" w:rsidP="00046552">
      <w:pPr>
        <w:spacing w:after="0"/>
        <w:rPr>
          <w:rFonts w:ascii="BookAntiqua" w:hAnsi="BookAntiqua" w:cs="BookAntiqua"/>
          <w:sz w:val="24"/>
          <w:szCs w:val="24"/>
        </w:rPr>
      </w:pPr>
      <w:r>
        <w:rPr>
          <w:rFonts w:ascii="BookAntiqua" w:hAnsi="BookAntiqua" w:cs="BookAntiqua"/>
          <w:sz w:val="24"/>
          <w:szCs w:val="24"/>
        </w:rPr>
        <w:t>Deb Markowitz</w:t>
      </w:r>
      <w:r w:rsidR="005B7768" w:rsidRPr="005B7768">
        <w:rPr>
          <w:rFonts w:ascii="BookAntiqua" w:hAnsi="BookAntiqua" w:cs="BookAntiqua"/>
          <w:sz w:val="24"/>
          <w:szCs w:val="24"/>
        </w:rPr>
        <w:t>, Secretary</w:t>
      </w:r>
      <w:r w:rsidR="00E55F81" w:rsidRPr="00E55F81">
        <w:rPr>
          <w:rFonts w:ascii="BookAntiqua" w:hAnsi="BookAntiqua" w:cs="BookAntiqua"/>
          <w:sz w:val="24"/>
          <w:szCs w:val="24"/>
        </w:rPr>
        <w:t xml:space="preserve"> </w:t>
      </w:r>
      <w:r w:rsidR="00E55F81">
        <w:rPr>
          <w:rFonts w:ascii="BookAntiqua" w:hAnsi="BookAntiqua" w:cs="BookAntiqua"/>
          <w:sz w:val="24"/>
          <w:szCs w:val="24"/>
        </w:rPr>
        <w:tab/>
      </w:r>
      <w:r w:rsidR="00E55F81">
        <w:rPr>
          <w:rFonts w:ascii="BookAntiqua" w:hAnsi="BookAntiqua" w:cs="BookAntiqua"/>
          <w:sz w:val="24"/>
          <w:szCs w:val="24"/>
        </w:rPr>
        <w:tab/>
      </w:r>
      <w:r w:rsidR="00E55F81">
        <w:rPr>
          <w:rFonts w:ascii="BookAntiqua" w:hAnsi="BookAntiqua" w:cs="BookAntiqua"/>
          <w:sz w:val="24"/>
          <w:szCs w:val="24"/>
        </w:rPr>
        <w:tab/>
      </w:r>
      <w:r w:rsidR="00E55F81">
        <w:rPr>
          <w:rFonts w:ascii="BookAntiqua" w:hAnsi="BookAntiqua" w:cs="BookAntiqua"/>
          <w:sz w:val="24"/>
          <w:szCs w:val="24"/>
        </w:rPr>
        <w:tab/>
      </w:r>
      <w:r w:rsidR="00E55F81">
        <w:rPr>
          <w:rFonts w:ascii="BookAntiqua" w:hAnsi="BookAntiqua" w:cs="BookAntiqua"/>
          <w:sz w:val="24"/>
          <w:szCs w:val="24"/>
        </w:rPr>
        <w:tab/>
      </w:r>
      <w:r w:rsidR="00E55F81" w:rsidRPr="005B7768">
        <w:rPr>
          <w:rFonts w:ascii="BookAntiqua" w:hAnsi="BookAntiqua" w:cs="BookAntiqua"/>
          <w:sz w:val="24"/>
          <w:szCs w:val="24"/>
        </w:rPr>
        <w:t>Date</w:t>
      </w:r>
    </w:p>
    <w:p w:rsidR="00EA756F" w:rsidRDefault="005B7768" w:rsidP="00046552">
      <w:pPr>
        <w:rPr>
          <w:rFonts w:ascii="BookAntiqua" w:hAnsi="BookAntiqua" w:cs="BookAntiqua"/>
          <w:sz w:val="24"/>
          <w:szCs w:val="24"/>
        </w:rPr>
      </w:pPr>
      <w:r w:rsidRPr="005B7768">
        <w:rPr>
          <w:rFonts w:ascii="BookAntiqua" w:hAnsi="BookAntiqua" w:cs="BookAntiqua"/>
          <w:sz w:val="24"/>
          <w:szCs w:val="24"/>
        </w:rPr>
        <w:t>Agency of Natural Resources</w:t>
      </w:r>
    </w:p>
    <w:p w:rsidR="00743357" w:rsidRDefault="00743357" w:rsidP="00EA756F">
      <w:pPr>
        <w:rPr>
          <w:rFonts w:ascii="BookAntiqua" w:hAnsi="BookAntiqua" w:cs="BookAntiqua"/>
          <w:b/>
          <w:bCs/>
          <w:sz w:val="24"/>
          <w:szCs w:val="24"/>
        </w:rPr>
      </w:pPr>
    </w:p>
    <w:p w:rsidR="00743357" w:rsidRDefault="00743357" w:rsidP="00EA756F">
      <w:pPr>
        <w:rPr>
          <w:rFonts w:ascii="BookAntiqua" w:hAnsi="BookAntiqua" w:cs="BookAntiqua"/>
          <w:b/>
          <w:bCs/>
          <w:sz w:val="24"/>
          <w:szCs w:val="24"/>
        </w:rPr>
      </w:pPr>
    </w:p>
    <w:p w:rsidR="00743357" w:rsidRDefault="00743357">
      <w:pPr>
        <w:rPr>
          <w:rFonts w:ascii="BookAntiqua" w:hAnsi="BookAntiqua" w:cs="BookAntiqua"/>
          <w:b/>
          <w:bCs/>
          <w:sz w:val="24"/>
          <w:szCs w:val="24"/>
        </w:rPr>
      </w:pPr>
      <w:r>
        <w:rPr>
          <w:rFonts w:ascii="BookAntiqua" w:hAnsi="BookAntiqua" w:cs="BookAntiqua"/>
          <w:b/>
          <w:bCs/>
          <w:sz w:val="24"/>
          <w:szCs w:val="24"/>
        </w:rPr>
        <w:br w:type="page"/>
      </w:r>
    </w:p>
    <w:p w:rsidR="00743357" w:rsidRDefault="00743357" w:rsidP="00EA756F">
      <w:pPr>
        <w:rPr>
          <w:rFonts w:ascii="BookAntiqua" w:hAnsi="BookAntiqua" w:cs="BookAntiqua"/>
          <w:b/>
          <w:bCs/>
          <w:sz w:val="24"/>
          <w:szCs w:val="24"/>
        </w:rPr>
      </w:pPr>
      <w:r>
        <w:rPr>
          <w:rFonts w:ascii="BookAntiqua" w:hAnsi="BookAntiqua" w:cs="BookAntiqua"/>
          <w:b/>
          <w:bCs/>
          <w:sz w:val="24"/>
          <w:szCs w:val="24"/>
        </w:rPr>
        <w:lastRenderedPageBreak/>
        <w:t>Appendix A</w:t>
      </w:r>
    </w:p>
    <w:p w:rsidR="00EA756F" w:rsidRPr="00EA756F" w:rsidRDefault="00EA756F" w:rsidP="00EA756F">
      <w:pPr>
        <w:rPr>
          <w:rFonts w:ascii="BookAntiqua" w:hAnsi="BookAntiqua" w:cs="BookAntiqua"/>
          <w:b/>
          <w:bCs/>
          <w:sz w:val="24"/>
          <w:szCs w:val="24"/>
        </w:rPr>
      </w:pPr>
      <w:r w:rsidRPr="00EA756F">
        <w:rPr>
          <w:rFonts w:ascii="BookAntiqua" w:hAnsi="BookAntiqua" w:cs="BookAntiqua"/>
          <w:b/>
          <w:bCs/>
          <w:sz w:val="24"/>
          <w:szCs w:val="24"/>
        </w:rPr>
        <w:t>Groundwater Reclassification Property List</w:t>
      </w:r>
    </w:p>
    <w:tbl>
      <w:tblPr>
        <w:tblStyle w:val="TableGrid"/>
        <w:tblW w:w="0" w:type="auto"/>
        <w:tblLook w:val="04A0" w:firstRow="1" w:lastRow="0" w:firstColumn="1" w:lastColumn="0" w:noHBand="0" w:noVBand="1"/>
      </w:tblPr>
      <w:tblGrid>
        <w:gridCol w:w="2394"/>
        <w:gridCol w:w="1854"/>
        <w:gridCol w:w="2160"/>
        <w:gridCol w:w="3168"/>
      </w:tblGrid>
      <w:tr w:rsidR="00EA756F" w:rsidRPr="0075122D" w:rsidTr="00565F58">
        <w:trPr>
          <w:tblHeader/>
        </w:trPr>
        <w:tc>
          <w:tcPr>
            <w:tcW w:w="2394" w:type="dxa"/>
            <w:shd w:val="clear" w:color="auto" w:fill="F2F2F2" w:themeFill="background1" w:themeFillShade="F2"/>
          </w:tcPr>
          <w:p w:rsidR="00EA756F" w:rsidRPr="0075122D" w:rsidRDefault="00EA756F" w:rsidP="00EA756F">
            <w:pPr>
              <w:rPr>
                <w:rFonts w:cs="BookAntiqua"/>
                <w:b/>
                <w:bCs/>
                <w:sz w:val="24"/>
                <w:szCs w:val="24"/>
              </w:rPr>
            </w:pPr>
            <w:r w:rsidRPr="0075122D">
              <w:rPr>
                <w:rFonts w:cs="BookAntiqua"/>
                <w:b/>
                <w:bCs/>
                <w:sz w:val="24"/>
                <w:szCs w:val="24"/>
              </w:rPr>
              <w:t>Property Address</w:t>
            </w:r>
          </w:p>
        </w:tc>
        <w:tc>
          <w:tcPr>
            <w:tcW w:w="1854" w:type="dxa"/>
            <w:shd w:val="clear" w:color="auto" w:fill="F2F2F2" w:themeFill="background1" w:themeFillShade="F2"/>
          </w:tcPr>
          <w:p w:rsidR="00EA756F" w:rsidRPr="0075122D" w:rsidRDefault="00EA756F" w:rsidP="00EA756F">
            <w:pPr>
              <w:rPr>
                <w:rFonts w:cs="BookAntiqua"/>
                <w:b/>
                <w:bCs/>
                <w:sz w:val="24"/>
                <w:szCs w:val="24"/>
              </w:rPr>
            </w:pPr>
            <w:r w:rsidRPr="0075122D">
              <w:rPr>
                <w:rFonts w:cs="BookAntiqua"/>
                <w:b/>
                <w:bCs/>
                <w:sz w:val="24"/>
                <w:szCs w:val="24"/>
              </w:rPr>
              <w:t>Parcel Number</w:t>
            </w:r>
          </w:p>
        </w:tc>
        <w:tc>
          <w:tcPr>
            <w:tcW w:w="2160" w:type="dxa"/>
            <w:shd w:val="clear" w:color="auto" w:fill="F2F2F2" w:themeFill="background1" w:themeFillShade="F2"/>
          </w:tcPr>
          <w:p w:rsidR="00EA756F" w:rsidRPr="0075122D" w:rsidRDefault="00EA756F" w:rsidP="00EA756F">
            <w:pPr>
              <w:rPr>
                <w:rFonts w:cs="BookAntiqua"/>
                <w:b/>
                <w:bCs/>
                <w:sz w:val="24"/>
                <w:szCs w:val="24"/>
              </w:rPr>
            </w:pPr>
            <w:r w:rsidRPr="0075122D">
              <w:rPr>
                <w:rFonts w:cs="BookAntiqua"/>
                <w:b/>
                <w:bCs/>
                <w:sz w:val="24"/>
                <w:szCs w:val="24"/>
              </w:rPr>
              <w:t>Property Owner</w:t>
            </w:r>
          </w:p>
        </w:tc>
        <w:tc>
          <w:tcPr>
            <w:tcW w:w="3168" w:type="dxa"/>
            <w:shd w:val="clear" w:color="auto" w:fill="F2F2F2" w:themeFill="background1" w:themeFillShade="F2"/>
          </w:tcPr>
          <w:p w:rsidR="00EA756F" w:rsidRPr="0075122D" w:rsidRDefault="00EA756F" w:rsidP="00EA756F">
            <w:pPr>
              <w:spacing w:after="200" w:line="276" w:lineRule="auto"/>
              <w:rPr>
                <w:rFonts w:cs="BookAntiqua"/>
                <w:b/>
                <w:bCs/>
                <w:sz w:val="24"/>
                <w:szCs w:val="24"/>
              </w:rPr>
            </w:pPr>
            <w:r w:rsidRPr="0075122D">
              <w:rPr>
                <w:rFonts w:cs="BookAntiqua"/>
                <w:b/>
                <w:bCs/>
                <w:sz w:val="24"/>
                <w:szCs w:val="24"/>
              </w:rPr>
              <w:t>Owner's Address</w:t>
            </w:r>
          </w:p>
        </w:tc>
      </w:tr>
      <w:tr w:rsidR="00EA756F" w:rsidRPr="0075122D" w:rsidTr="00756CD6">
        <w:trPr>
          <w:trHeight w:val="719"/>
        </w:trPr>
        <w:tc>
          <w:tcPr>
            <w:tcW w:w="2394" w:type="dxa"/>
            <w:vAlign w:val="center"/>
          </w:tcPr>
          <w:p w:rsidR="00EA756F" w:rsidRPr="00756CD6" w:rsidRDefault="00EA756F" w:rsidP="00756CD6">
            <w:pPr>
              <w:rPr>
                <w:rFonts w:asciiTheme="majorHAnsi" w:hAnsiTheme="majorHAnsi" w:cs="BookAntiqua"/>
                <w:sz w:val="18"/>
                <w:szCs w:val="18"/>
              </w:rPr>
            </w:pPr>
            <w:r w:rsidRPr="00756CD6">
              <w:rPr>
                <w:rFonts w:asciiTheme="majorHAnsi" w:hAnsiTheme="majorHAnsi" w:cs="BookAntiqua"/>
                <w:sz w:val="18"/>
                <w:szCs w:val="18"/>
              </w:rPr>
              <w:t>182 State Street</w:t>
            </w:r>
          </w:p>
          <w:p w:rsidR="00EA756F" w:rsidRPr="00756CD6" w:rsidRDefault="00EA756F" w:rsidP="00756CD6">
            <w:pPr>
              <w:rPr>
                <w:rFonts w:asciiTheme="majorHAnsi" w:hAnsiTheme="majorHAnsi" w:cs="BookAntiqua"/>
                <w:b/>
                <w:bCs/>
                <w:sz w:val="18"/>
                <w:szCs w:val="18"/>
              </w:rPr>
            </w:pPr>
          </w:p>
        </w:tc>
        <w:tc>
          <w:tcPr>
            <w:tcW w:w="1854" w:type="dxa"/>
            <w:vAlign w:val="center"/>
          </w:tcPr>
          <w:p w:rsidR="00EA756F" w:rsidRPr="00756CD6" w:rsidRDefault="00EA756F" w:rsidP="00756CD6">
            <w:pPr>
              <w:autoSpaceDE w:val="0"/>
              <w:autoSpaceDN w:val="0"/>
              <w:adjustRightInd w:val="0"/>
              <w:rPr>
                <w:rFonts w:asciiTheme="majorHAnsi" w:hAnsiTheme="majorHAnsi" w:cs="BookAntiqua"/>
                <w:b/>
                <w:bCs/>
                <w:sz w:val="18"/>
                <w:szCs w:val="18"/>
              </w:rPr>
            </w:pPr>
            <w:r w:rsidRPr="00756CD6">
              <w:rPr>
                <w:rFonts w:asciiTheme="majorHAnsi" w:hAnsiTheme="majorHAnsi" w:cs="Calibri"/>
                <w:sz w:val="18"/>
                <w:szCs w:val="18"/>
              </w:rPr>
              <w:t xml:space="preserve">14709 </w:t>
            </w:r>
          </w:p>
          <w:p w:rsidR="00EA756F" w:rsidRPr="00756CD6" w:rsidRDefault="00EA756F" w:rsidP="00756CD6">
            <w:pPr>
              <w:rPr>
                <w:rFonts w:asciiTheme="majorHAnsi" w:hAnsiTheme="majorHAnsi" w:cs="BookAntiqua"/>
                <w:b/>
                <w:bCs/>
                <w:sz w:val="18"/>
                <w:szCs w:val="18"/>
              </w:rPr>
            </w:pPr>
          </w:p>
        </w:tc>
        <w:tc>
          <w:tcPr>
            <w:tcW w:w="2160" w:type="dxa"/>
            <w:vAlign w:val="center"/>
          </w:tcPr>
          <w:p w:rsidR="00EA756F" w:rsidRPr="00756CD6" w:rsidRDefault="00EA756F"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Rogers, Charles M.</w:t>
            </w:r>
          </w:p>
          <w:p w:rsidR="00EA756F" w:rsidRPr="00756CD6" w:rsidRDefault="00EA756F" w:rsidP="00756CD6">
            <w:pPr>
              <w:rPr>
                <w:rFonts w:asciiTheme="majorHAnsi" w:hAnsiTheme="majorHAnsi" w:cs="BookAntiqua"/>
                <w:b/>
                <w:bCs/>
                <w:sz w:val="18"/>
                <w:szCs w:val="18"/>
              </w:rPr>
            </w:pPr>
            <w:r w:rsidRPr="00756CD6">
              <w:rPr>
                <w:rFonts w:asciiTheme="majorHAnsi" w:hAnsiTheme="majorHAnsi" w:cs="BookAntiqua"/>
                <w:sz w:val="18"/>
                <w:szCs w:val="18"/>
              </w:rPr>
              <w:t>Rogers, Rosemary</w:t>
            </w:r>
          </w:p>
        </w:tc>
        <w:tc>
          <w:tcPr>
            <w:tcW w:w="3168" w:type="dxa"/>
            <w:vAlign w:val="center"/>
          </w:tcPr>
          <w:p w:rsidR="00EA756F" w:rsidRPr="00756CD6" w:rsidRDefault="00EA756F"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57 Ormsbee Avenue</w:t>
            </w:r>
          </w:p>
          <w:p w:rsidR="00EA756F" w:rsidRPr="00756CD6" w:rsidRDefault="00EA756F" w:rsidP="00756CD6">
            <w:pPr>
              <w:rPr>
                <w:rFonts w:asciiTheme="majorHAnsi" w:hAnsiTheme="majorHAnsi" w:cs="BookAntiqua"/>
                <w:b/>
                <w:bCs/>
                <w:sz w:val="18"/>
                <w:szCs w:val="18"/>
              </w:rPr>
            </w:pPr>
            <w:r w:rsidRPr="00756CD6">
              <w:rPr>
                <w:rFonts w:asciiTheme="majorHAnsi" w:hAnsiTheme="majorHAnsi" w:cs="BookAntiqua"/>
                <w:sz w:val="18"/>
                <w:szCs w:val="18"/>
              </w:rPr>
              <w:t>Proctor, VT 05765-1229</w:t>
            </w:r>
          </w:p>
        </w:tc>
      </w:tr>
      <w:tr w:rsidR="00EA756F" w:rsidRPr="0075122D" w:rsidTr="00756CD6">
        <w:trPr>
          <w:trHeight w:val="539"/>
        </w:trPr>
        <w:tc>
          <w:tcPr>
            <w:tcW w:w="2394" w:type="dxa"/>
            <w:vAlign w:val="center"/>
          </w:tcPr>
          <w:p w:rsidR="00EA756F" w:rsidRPr="00756CD6" w:rsidRDefault="0075122D" w:rsidP="00756CD6">
            <w:pPr>
              <w:rPr>
                <w:rFonts w:asciiTheme="majorHAnsi" w:hAnsiTheme="majorHAnsi" w:cs="BookAntiqua"/>
                <w:b/>
                <w:bCs/>
                <w:sz w:val="18"/>
                <w:szCs w:val="18"/>
              </w:rPr>
            </w:pPr>
            <w:r w:rsidRPr="00756CD6">
              <w:rPr>
                <w:rFonts w:asciiTheme="majorHAnsi" w:hAnsiTheme="majorHAnsi" w:cs="BookAntiqua"/>
                <w:sz w:val="18"/>
                <w:szCs w:val="18"/>
              </w:rPr>
              <w:t>182A State Street</w:t>
            </w:r>
          </w:p>
        </w:tc>
        <w:tc>
          <w:tcPr>
            <w:tcW w:w="1854" w:type="dxa"/>
            <w:vAlign w:val="center"/>
          </w:tcPr>
          <w:p w:rsidR="00EA756F" w:rsidRPr="00756CD6" w:rsidRDefault="0075122D" w:rsidP="00756CD6">
            <w:pPr>
              <w:rPr>
                <w:rFonts w:asciiTheme="majorHAnsi" w:hAnsiTheme="majorHAnsi" w:cs="BookAntiqua"/>
                <w:bCs/>
                <w:sz w:val="18"/>
                <w:szCs w:val="18"/>
              </w:rPr>
            </w:pPr>
            <w:r w:rsidRPr="00756CD6">
              <w:rPr>
                <w:rFonts w:asciiTheme="majorHAnsi" w:hAnsiTheme="majorHAnsi" w:cs="BookAntiqua"/>
                <w:bCs/>
                <w:sz w:val="18"/>
                <w:szCs w:val="18"/>
              </w:rPr>
              <w:t>14710</w:t>
            </w:r>
          </w:p>
        </w:tc>
        <w:tc>
          <w:tcPr>
            <w:tcW w:w="2160" w:type="dxa"/>
            <w:vAlign w:val="center"/>
          </w:tcPr>
          <w:p w:rsidR="00EA756F" w:rsidRPr="00756CD6" w:rsidRDefault="0075122D" w:rsidP="00756CD6">
            <w:pPr>
              <w:rPr>
                <w:rFonts w:asciiTheme="majorHAnsi" w:hAnsiTheme="majorHAnsi" w:cs="BookAntiqua"/>
                <w:b/>
                <w:bCs/>
                <w:sz w:val="18"/>
                <w:szCs w:val="18"/>
              </w:rPr>
            </w:pPr>
            <w:r w:rsidRPr="00756CD6">
              <w:rPr>
                <w:rFonts w:asciiTheme="majorHAnsi" w:hAnsiTheme="majorHAnsi" w:cs="BookAntiqua"/>
                <w:sz w:val="18"/>
                <w:szCs w:val="18"/>
              </w:rPr>
              <w:t>Rogers, Charles M</w:t>
            </w:r>
          </w:p>
        </w:tc>
        <w:tc>
          <w:tcPr>
            <w:tcW w:w="3168" w:type="dxa"/>
            <w:vAlign w:val="center"/>
          </w:tcPr>
          <w:p w:rsidR="0075122D" w:rsidRPr="00756CD6" w:rsidRDefault="0075122D"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57 Ormsbee Avenue</w:t>
            </w:r>
          </w:p>
          <w:p w:rsidR="00EA756F" w:rsidRPr="00756CD6" w:rsidRDefault="0075122D" w:rsidP="00756CD6">
            <w:pPr>
              <w:rPr>
                <w:rFonts w:asciiTheme="majorHAnsi" w:hAnsiTheme="majorHAnsi" w:cs="BookAntiqua"/>
                <w:b/>
                <w:bCs/>
                <w:sz w:val="18"/>
                <w:szCs w:val="18"/>
              </w:rPr>
            </w:pPr>
            <w:r w:rsidRPr="00756CD6">
              <w:rPr>
                <w:rFonts w:asciiTheme="majorHAnsi" w:hAnsiTheme="majorHAnsi" w:cs="BookAntiqua"/>
                <w:sz w:val="18"/>
                <w:szCs w:val="18"/>
              </w:rPr>
              <w:t>Proctor, VT 05765-1229</w:t>
            </w:r>
          </w:p>
        </w:tc>
      </w:tr>
      <w:tr w:rsidR="0075122D" w:rsidRPr="0075122D" w:rsidTr="00756CD6">
        <w:trPr>
          <w:trHeight w:val="701"/>
        </w:trPr>
        <w:tc>
          <w:tcPr>
            <w:tcW w:w="2394" w:type="dxa"/>
            <w:vAlign w:val="center"/>
          </w:tcPr>
          <w:p w:rsidR="0075122D" w:rsidRPr="00756CD6" w:rsidRDefault="0075122D" w:rsidP="00756CD6">
            <w:pPr>
              <w:rPr>
                <w:rFonts w:asciiTheme="majorHAnsi" w:hAnsiTheme="majorHAnsi" w:cs="BookAntiqua"/>
                <w:sz w:val="18"/>
                <w:szCs w:val="18"/>
              </w:rPr>
            </w:pPr>
            <w:r w:rsidRPr="00756CD6">
              <w:rPr>
                <w:rFonts w:asciiTheme="majorHAnsi" w:hAnsiTheme="majorHAnsi" w:cs="BookAntiqua"/>
                <w:sz w:val="18"/>
                <w:szCs w:val="18"/>
              </w:rPr>
              <w:t>186 State Street</w:t>
            </w:r>
          </w:p>
        </w:tc>
        <w:tc>
          <w:tcPr>
            <w:tcW w:w="1854" w:type="dxa"/>
            <w:vAlign w:val="center"/>
          </w:tcPr>
          <w:p w:rsidR="0075122D" w:rsidRPr="00756CD6" w:rsidRDefault="0075122D" w:rsidP="00756CD6">
            <w:pPr>
              <w:rPr>
                <w:rFonts w:asciiTheme="majorHAnsi" w:hAnsiTheme="majorHAnsi" w:cs="BookAntiqua"/>
                <w:sz w:val="18"/>
                <w:szCs w:val="18"/>
              </w:rPr>
            </w:pPr>
            <w:r w:rsidRPr="00756CD6">
              <w:rPr>
                <w:rFonts w:asciiTheme="majorHAnsi" w:hAnsiTheme="majorHAnsi" w:cs="BookAntiqua"/>
                <w:sz w:val="18"/>
                <w:szCs w:val="18"/>
              </w:rPr>
              <w:t>17686</w:t>
            </w:r>
          </w:p>
        </w:tc>
        <w:tc>
          <w:tcPr>
            <w:tcW w:w="2160" w:type="dxa"/>
            <w:vAlign w:val="center"/>
          </w:tcPr>
          <w:p w:rsidR="0075122D" w:rsidRPr="00756CD6" w:rsidRDefault="0075122D" w:rsidP="00756CD6">
            <w:pPr>
              <w:rPr>
                <w:rFonts w:asciiTheme="majorHAnsi" w:hAnsiTheme="majorHAnsi" w:cs="BookAntiqua"/>
                <w:sz w:val="18"/>
                <w:szCs w:val="18"/>
              </w:rPr>
            </w:pPr>
            <w:r w:rsidRPr="00756CD6">
              <w:rPr>
                <w:rFonts w:asciiTheme="majorHAnsi" w:hAnsiTheme="majorHAnsi" w:cs="BookAntiqua"/>
                <w:sz w:val="18"/>
                <w:szCs w:val="18"/>
              </w:rPr>
              <w:t>P.O. Box 1064</w:t>
            </w:r>
          </w:p>
        </w:tc>
        <w:tc>
          <w:tcPr>
            <w:tcW w:w="3168" w:type="dxa"/>
            <w:vAlign w:val="center"/>
          </w:tcPr>
          <w:p w:rsidR="0075122D" w:rsidRPr="00756CD6" w:rsidRDefault="0075122D" w:rsidP="00756CD6">
            <w:pPr>
              <w:rPr>
                <w:rFonts w:asciiTheme="majorHAnsi" w:hAnsiTheme="majorHAnsi" w:cs="BookAntiqua"/>
                <w:sz w:val="18"/>
                <w:szCs w:val="18"/>
              </w:rPr>
            </w:pPr>
            <w:r w:rsidRPr="00756CD6">
              <w:rPr>
                <w:rFonts w:asciiTheme="majorHAnsi" w:hAnsiTheme="majorHAnsi" w:cs="BookAntiqua"/>
                <w:sz w:val="18"/>
                <w:szCs w:val="18"/>
              </w:rPr>
              <w:t xml:space="preserve"> P.O. Box 1064</w:t>
            </w:r>
          </w:p>
          <w:p w:rsidR="0075122D" w:rsidRPr="00756CD6" w:rsidRDefault="0075122D" w:rsidP="00756CD6">
            <w:pPr>
              <w:rPr>
                <w:rFonts w:asciiTheme="majorHAnsi" w:hAnsiTheme="majorHAnsi" w:cs="BookAntiqua"/>
                <w:sz w:val="18"/>
                <w:szCs w:val="18"/>
              </w:rPr>
            </w:pPr>
            <w:r w:rsidRPr="00756CD6">
              <w:rPr>
                <w:rFonts w:asciiTheme="majorHAnsi" w:hAnsiTheme="majorHAnsi" w:cs="BookAntiqua"/>
                <w:sz w:val="18"/>
                <w:szCs w:val="18"/>
              </w:rPr>
              <w:t>Manchester, VT 05254-1064</w:t>
            </w:r>
          </w:p>
        </w:tc>
      </w:tr>
      <w:tr w:rsidR="00EA756F" w:rsidRPr="0075122D" w:rsidTr="00756CD6">
        <w:trPr>
          <w:trHeight w:val="576"/>
        </w:trPr>
        <w:tc>
          <w:tcPr>
            <w:tcW w:w="2394" w:type="dxa"/>
            <w:vAlign w:val="center"/>
          </w:tcPr>
          <w:p w:rsidR="00EA756F" w:rsidRPr="00756CD6" w:rsidRDefault="0075122D" w:rsidP="00756CD6">
            <w:pPr>
              <w:rPr>
                <w:rFonts w:asciiTheme="majorHAnsi" w:hAnsiTheme="majorHAnsi" w:cs="BookAntiqua"/>
                <w:bCs/>
                <w:sz w:val="18"/>
                <w:szCs w:val="18"/>
              </w:rPr>
            </w:pPr>
            <w:r w:rsidRPr="00756CD6">
              <w:rPr>
                <w:rFonts w:asciiTheme="majorHAnsi" w:hAnsiTheme="majorHAnsi" w:cs="BookAntiqua"/>
                <w:bCs/>
                <w:sz w:val="18"/>
                <w:szCs w:val="18"/>
              </w:rPr>
              <w:t>188 State Street</w:t>
            </w:r>
          </w:p>
        </w:tc>
        <w:tc>
          <w:tcPr>
            <w:tcW w:w="1854" w:type="dxa"/>
            <w:vAlign w:val="center"/>
          </w:tcPr>
          <w:p w:rsidR="00EA756F" w:rsidRPr="00756CD6" w:rsidRDefault="0075122D" w:rsidP="00756CD6">
            <w:pPr>
              <w:rPr>
                <w:rFonts w:asciiTheme="majorHAnsi" w:hAnsiTheme="majorHAnsi" w:cs="BookAntiqua"/>
                <w:bCs/>
                <w:sz w:val="18"/>
                <w:szCs w:val="18"/>
              </w:rPr>
            </w:pPr>
            <w:r w:rsidRPr="00756CD6">
              <w:rPr>
                <w:rFonts w:asciiTheme="majorHAnsi" w:hAnsiTheme="majorHAnsi" w:cs="BookAntiqua"/>
                <w:bCs/>
                <w:sz w:val="18"/>
                <w:szCs w:val="18"/>
              </w:rPr>
              <w:t>10077</w:t>
            </w:r>
          </w:p>
        </w:tc>
        <w:tc>
          <w:tcPr>
            <w:tcW w:w="2160" w:type="dxa"/>
            <w:vAlign w:val="center"/>
          </w:tcPr>
          <w:p w:rsidR="00EA756F" w:rsidRPr="00756CD6" w:rsidRDefault="0075122D" w:rsidP="00756CD6">
            <w:pPr>
              <w:rPr>
                <w:rFonts w:asciiTheme="majorHAnsi" w:hAnsiTheme="majorHAnsi" w:cs="BookAntiqua"/>
                <w:b/>
                <w:bCs/>
                <w:sz w:val="18"/>
                <w:szCs w:val="18"/>
              </w:rPr>
            </w:pPr>
            <w:r w:rsidRPr="00756CD6">
              <w:rPr>
                <w:rFonts w:asciiTheme="majorHAnsi" w:hAnsiTheme="majorHAnsi" w:cs="BookAntiqua"/>
                <w:sz w:val="18"/>
                <w:szCs w:val="18"/>
              </w:rPr>
              <w:t>Russel, Herbert</w:t>
            </w:r>
          </w:p>
        </w:tc>
        <w:tc>
          <w:tcPr>
            <w:tcW w:w="3168" w:type="dxa"/>
            <w:vAlign w:val="center"/>
          </w:tcPr>
          <w:p w:rsidR="009855D4" w:rsidRPr="00756CD6" w:rsidRDefault="009855D4" w:rsidP="00756CD6">
            <w:pPr>
              <w:rPr>
                <w:rFonts w:asciiTheme="majorHAnsi" w:hAnsiTheme="majorHAnsi" w:cs="BookAntiqua"/>
                <w:bCs/>
                <w:sz w:val="18"/>
                <w:szCs w:val="18"/>
              </w:rPr>
            </w:pPr>
            <w:r w:rsidRPr="00756CD6">
              <w:rPr>
                <w:rFonts w:asciiTheme="majorHAnsi" w:hAnsiTheme="majorHAnsi" w:cs="BookAntiqua"/>
                <w:bCs/>
                <w:sz w:val="18"/>
                <w:szCs w:val="18"/>
              </w:rPr>
              <w:t>188 State Street</w:t>
            </w:r>
          </w:p>
          <w:p w:rsidR="00EA756F" w:rsidRPr="00756CD6" w:rsidRDefault="009855D4" w:rsidP="00756CD6">
            <w:pPr>
              <w:rPr>
                <w:rFonts w:asciiTheme="majorHAnsi" w:hAnsiTheme="majorHAnsi" w:cs="BookAntiqua"/>
                <w:b/>
                <w:bCs/>
                <w:sz w:val="18"/>
                <w:szCs w:val="18"/>
              </w:rPr>
            </w:pPr>
            <w:r w:rsidRPr="00756CD6">
              <w:rPr>
                <w:rFonts w:asciiTheme="majorHAnsi" w:hAnsiTheme="majorHAnsi" w:cs="BookAntiqua"/>
                <w:bCs/>
                <w:sz w:val="18"/>
                <w:szCs w:val="18"/>
              </w:rPr>
              <w:t>Rutland, VT 05701-2739</w:t>
            </w:r>
          </w:p>
        </w:tc>
      </w:tr>
      <w:tr w:rsidR="0075122D" w:rsidRPr="0075122D" w:rsidTr="00756CD6">
        <w:trPr>
          <w:trHeight w:val="576"/>
        </w:trPr>
        <w:tc>
          <w:tcPr>
            <w:tcW w:w="2394" w:type="dxa"/>
            <w:vAlign w:val="center"/>
          </w:tcPr>
          <w:p w:rsidR="0075122D" w:rsidRPr="00756CD6" w:rsidRDefault="009855D4" w:rsidP="00756CD6">
            <w:pPr>
              <w:rPr>
                <w:rFonts w:asciiTheme="majorHAnsi" w:hAnsiTheme="majorHAnsi" w:cs="BookAntiqua"/>
                <w:b/>
                <w:bCs/>
                <w:sz w:val="18"/>
                <w:szCs w:val="18"/>
              </w:rPr>
            </w:pPr>
            <w:r w:rsidRPr="00756CD6">
              <w:rPr>
                <w:rFonts w:asciiTheme="majorHAnsi" w:hAnsiTheme="majorHAnsi" w:cs="BookAntiqua"/>
                <w:sz w:val="18"/>
                <w:szCs w:val="18"/>
              </w:rPr>
              <w:t>194-198 Columbian Avenue</w:t>
            </w:r>
          </w:p>
        </w:tc>
        <w:tc>
          <w:tcPr>
            <w:tcW w:w="1854" w:type="dxa"/>
            <w:vAlign w:val="center"/>
          </w:tcPr>
          <w:p w:rsidR="0075122D" w:rsidRPr="00756CD6" w:rsidRDefault="009855D4" w:rsidP="00756CD6">
            <w:pPr>
              <w:rPr>
                <w:rFonts w:asciiTheme="majorHAnsi" w:hAnsiTheme="majorHAnsi" w:cs="BookAntiqua"/>
                <w:b/>
                <w:bCs/>
                <w:sz w:val="18"/>
                <w:szCs w:val="18"/>
              </w:rPr>
            </w:pPr>
            <w:r w:rsidRPr="00756CD6">
              <w:rPr>
                <w:rFonts w:asciiTheme="majorHAnsi" w:hAnsiTheme="majorHAnsi" w:cs="BookAntiqua"/>
                <w:sz w:val="18"/>
                <w:szCs w:val="18"/>
              </w:rPr>
              <w:t>11146</w:t>
            </w:r>
          </w:p>
        </w:tc>
        <w:tc>
          <w:tcPr>
            <w:tcW w:w="2160" w:type="dxa"/>
            <w:vAlign w:val="center"/>
          </w:tcPr>
          <w:p w:rsidR="0075122D" w:rsidRPr="00756CD6" w:rsidRDefault="009855D4" w:rsidP="00756CD6">
            <w:pPr>
              <w:rPr>
                <w:rFonts w:asciiTheme="majorHAnsi" w:hAnsiTheme="majorHAnsi" w:cs="BookAntiqua"/>
                <w:b/>
                <w:bCs/>
                <w:sz w:val="18"/>
                <w:szCs w:val="18"/>
              </w:rPr>
            </w:pPr>
            <w:r w:rsidRPr="00756CD6">
              <w:rPr>
                <w:rFonts w:asciiTheme="majorHAnsi" w:hAnsiTheme="majorHAnsi" w:cs="BookAntiqua"/>
                <w:bCs/>
                <w:sz w:val="18"/>
                <w:szCs w:val="18"/>
              </w:rPr>
              <w:t>Housing Trust of Rutland County, Inc.</w:t>
            </w:r>
          </w:p>
        </w:tc>
        <w:tc>
          <w:tcPr>
            <w:tcW w:w="3168" w:type="dxa"/>
            <w:vAlign w:val="center"/>
          </w:tcPr>
          <w:p w:rsidR="009855D4" w:rsidRPr="00756CD6" w:rsidRDefault="009855D4"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13 Center Street, 2nd Floor</w:t>
            </w:r>
          </w:p>
          <w:p w:rsidR="0075122D" w:rsidRPr="00756CD6" w:rsidRDefault="009855D4" w:rsidP="00756CD6">
            <w:pPr>
              <w:rPr>
                <w:rFonts w:asciiTheme="majorHAnsi" w:hAnsiTheme="majorHAnsi" w:cs="BookAntiqua"/>
                <w:b/>
                <w:bCs/>
                <w:sz w:val="18"/>
                <w:szCs w:val="18"/>
              </w:rPr>
            </w:pPr>
            <w:r w:rsidRPr="00756CD6">
              <w:rPr>
                <w:rFonts w:asciiTheme="majorHAnsi" w:hAnsiTheme="majorHAnsi" w:cs="BookAntiqua"/>
                <w:sz w:val="18"/>
                <w:szCs w:val="18"/>
              </w:rPr>
              <w:t>Rutland, VT 05701-4016</w:t>
            </w:r>
          </w:p>
        </w:tc>
      </w:tr>
      <w:tr w:rsidR="0075122D" w:rsidRPr="0075122D" w:rsidTr="00756CD6">
        <w:trPr>
          <w:trHeight w:val="576"/>
        </w:trPr>
        <w:tc>
          <w:tcPr>
            <w:tcW w:w="2394" w:type="dxa"/>
            <w:vAlign w:val="center"/>
          </w:tcPr>
          <w:p w:rsidR="0075122D"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20 Belden Road</w:t>
            </w:r>
          </w:p>
        </w:tc>
        <w:tc>
          <w:tcPr>
            <w:tcW w:w="1854" w:type="dxa"/>
            <w:vAlign w:val="center"/>
          </w:tcPr>
          <w:p w:rsidR="0075122D"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10373</w:t>
            </w:r>
          </w:p>
        </w:tc>
        <w:tc>
          <w:tcPr>
            <w:tcW w:w="2160" w:type="dxa"/>
            <w:vAlign w:val="center"/>
          </w:tcPr>
          <w:p w:rsidR="0075122D"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Belden Company, Inc</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20 Belden Road</w:t>
            </w:r>
          </w:p>
          <w:p w:rsidR="0075122D"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Rutland, VT 05701-2631</w:t>
            </w:r>
          </w:p>
        </w:tc>
      </w:tr>
      <w:tr w:rsidR="0075122D" w:rsidRPr="0075122D" w:rsidTr="00756CD6">
        <w:trPr>
          <w:trHeight w:val="576"/>
        </w:trPr>
        <w:tc>
          <w:tcPr>
            <w:tcW w:w="2394" w:type="dxa"/>
            <w:vAlign w:val="center"/>
          </w:tcPr>
          <w:p w:rsidR="0075122D"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200 Columbian Avenue</w:t>
            </w:r>
          </w:p>
        </w:tc>
        <w:tc>
          <w:tcPr>
            <w:tcW w:w="1854" w:type="dxa"/>
            <w:vAlign w:val="center"/>
          </w:tcPr>
          <w:p w:rsidR="0075122D" w:rsidRPr="00756CD6" w:rsidRDefault="005C3E7C" w:rsidP="00756CD6">
            <w:pPr>
              <w:rPr>
                <w:rFonts w:asciiTheme="majorHAnsi" w:hAnsiTheme="majorHAnsi" w:cs="BookAntiqua"/>
                <w:b/>
                <w:bCs/>
                <w:sz w:val="18"/>
                <w:szCs w:val="18"/>
              </w:rPr>
            </w:pPr>
            <w:r w:rsidRPr="00756CD6">
              <w:rPr>
                <w:rFonts w:asciiTheme="majorHAnsi" w:hAnsiTheme="majorHAnsi" w:cs="Calibri"/>
                <w:sz w:val="18"/>
                <w:szCs w:val="18"/>
              </w:rPr>
              <w:t>14387</w:t>
            </w:r>
          </w:p>
        </w:tc>
        <w:tc>
          <w:tcPr>
            <w:tcW w:w="2160" w:type="dxa"/>
            <w:vAlign w:val="center"/>
          </w:tcPr>
          <w:p w:rsidR="0075122D"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Wood, Stanley A</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2 Pine Brook Lane</w:t>
            </w:r>
          </w:p>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Apt A-2</w:t>
            </w:r>
          </w:p>
          <w:p w:rsidR="0075122D"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North Springfield, VT 05150-9609</w:t>
            </w:r>
          </w:p>
        </w:tc>
      </w:tr>
      <w:tr w:rsidR="0075122D" w:rsidRPr="0075122D" w:rsidTr="00756CD6">
        <w:trPr>
          <w:trHeight w:val="576"/>
        </w:trPr>
        <w:tc>
          <w:tcPr>
            <w:tcW w:w="2394" w:type="dxa"/>
            <w:vAlign w:val="center"/>
          </w:tcPr>
          <w:p w:rsidR="0075122D"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202 Columbian Avenue</w:t>
            </w:r>
          </w:p>
        </w:tc>
        <w:tc>
          <w:tcPr>
            <w:tcW w:w="1854" w:type="dxa"/>
            <w:vAlign w:val="center"/>
          </w:tcPr>
          <w:p w:rsidR="0075122D"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15039</w:t>
            </w:r>
          </w:p>
        </w:tc>
        <w:tc>
          <w:tcPr>
            <w:tcW w:w="2160" w:type="dxa"/>
            <w:vAlign w:val="center"/>
          </w:tcPr>
          <w:p w:rsidR="0075122D" w:rsidRPr="00756CD6" w:rsidRDefault="005C3E7C" w:rsidP="00756CD6">
            <w:pPr>
              <w:rPr>
                <w:rFonts w:asciiTheme="majorHAnsi" w:hAnsiTheme="majorHAnsi" w:cs="BookAntiqua"/>
                <w:b/>
                <w:bCs/>
                <w:sz w:val="18"/>
                <w:szCs w:val="18"/>
              </w:rPr>
            </w:pPr>
            <w:proofErr w:type="spellStart"/>
            <w:r w:rsidRPr="00756CD6">
              <w:rPr>
                <w:rFonts w:asciiTheme="majorHAnsi" w:hAnsiTheme="majorHAnsi" w:cs="BookAntiqua"/>
                <w:sz w:val="18"/>
                <w:szCs w:val="18"/>
              </w:rPr>
              <w:t>Ruggiers</w:t>
            </w:r>
            <w:proofErr w:type="spellEnd"/>
            <w:r w:rsidRPr="00756CD6">
              <w:rPr>
                <w:rFonts w:asciiTheme="majorHAnsi" w:hAnsiTheme="majorHAnsi" w:cs="BookAntiqua"/>
                <w:sz w:val="18"/>
                <w:szCs w:val="18"/>
              </w:rPr>
              <w:t>, John</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P.O. Box 691</w:t>
            </w:r>
          </w:p>
          <w:p w:rsidR="0075122D"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Rutland, VT 05702-0691</w:t>
            </w:r>
          </w:p>
        </w:tc>
      </w:tr>
      <w:tr w:rsidR="005C3E7C" w:rsidRPr="0075122D" w:rsidTr="00756CD6">
        <w:trPr>
          <w:trHeight w:val="576"/>
        </w:trPr>
        <w:tc>
          <w:tcPr>
            <w:tcW w:w="2394" w:type="dxa"/>
            <w:vAlign w:val="center"/>
          </w:tcPr>
          <w:p w:rsidR="005C3E7C"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210-216 Columbian Avenue</w:t>
            </w:r>
          </w:p>
        </w:tc>
        <w:tc>
          <w:tcPr>
            <w:tcW w:w="1854" w:type="dxa"/>
            <w:vAlign w:val="center"/>
          </w:tcPr>
          <w:p w:rsidR="005C3E7C"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12097</w:t>
            </w:r>
          </w:p>
        </w:tc>
        <w:tc>
          <w:tcPr>
            <w:tcW w:w="2160" w:type="dxa"/>
            <w:vAlign w:val="center"/>
          </w:tcPr>
          <w:p w:rsidR="005C3E7C"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General Electric Company</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P.O. Box 4900</w:t>
            </w:r>
          </w:p>
          <w:p w:rsidR="005C3E7C"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Scottsdale, AZ 85261-4900</w:t>
            </w:r>
          </w:p>
        </w:tc>
      </w:tr>
      <w:tr w:rsidR="005C3E7C" w:rsidRPr="0075122D" w:rsidTr="00756CD6">
        <w:trPr>
          <w:trHeight w:val="576"/>
        </w:trPr>
        <w:tc>
          <w:tcPr>
            <w:tcW w:w="2394" w:type="dxa"/>
            <w:vAlign w:val="center"/>
          </w:tcPr>
          <w:p w:rsidR="005C3E7C"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286 West Street</w:t>
            </w:r>
          </w:p>
        </w:tc>
        <w:tc>
          <w:tcPr>
            <w:tcW w:w="1854" w:type="dxa"/>
            <w:vAlign w:val="center"/>
          </w:tcPr>
          <w:p w:rsidR="005C3E7C"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20047</w:t>
            </w:r>
          </w:p>
        </w:tc>
        <w:tc>
          <w:tcPr>
            <w:tcW w:w="2160" w:type="dxa"/>
            <w:vAlign w:val="center"/>
          </w:tcPr>
          <w:p w:rsidR="005C3E7C"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City of Rutland</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P.O. Box 969</w:t>
            </w:r>
          </w:p>
          <w:p w:rsidR="005C3E7C"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Rutland, VT 05701-0969</w:t>
            </w:r>
          </w:p>
        </w:tc>
      </w:tr>
      <w:tr w:rsidR="005C3E7C" w:rsidRPr="0075122D" w:rsidTr="00756CD6">
        <w:trPr>
          <w:trHeight w:val="576"/>
        </w:trPr>
        <w:tc>
          <w:tcPr>
            <w:tcW w:w="2394" w:type="dxa"/>
            <w:vAlign w:val="center"/>
          </w:tcPr>
          <w:p w:rsidR="005C3E7C" w:rsidRPr="00756CD6" w:rsidRDefault="005C3E7C" w:rsidP="00756CD6">
            <w:pPr>
              <w:ind w:firstLine="720"/>
              <w:rPr>
                <w:rFonts w:asciiTheme="majorHAnsi" w:hAnsiTheme="majorHAnsi" w:cs="BookAntiqua"/>
                <w:b/>
                <w:bCs/>
                <w:sz w:val="18"/>
                <w:szCs w:val="18"/>
              </w:rPr>
            </w:pPr>
            <w:r w:rsidRPr="00756CD6">
              <w:rPr>
                <w:rFonts w:asciiTheme="majorHAnsi" w:hAnsiTheme="majorHAnsi" w:cs="BookAntiqua"/>
                <w:sz w:val="18"/>
                <w:szCs w:val="18"/>
              </w:rPr>
              <w:t>288 West Street</w:t>
            </w:r>
          </w:p>
        </w:tc>
        <w:tc>
          <w:tcPr>
            <w:tcW w:w="1854" w:type="dxa"/>
            <w:vAlign w:val="center"/>
          </w:tcPr>
          <w:p w:rsidR="005C3E7C"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17864</w:t>
            </w:r>
          </w:p>
        </w:tc>
        <w:tc>
          <w:tcPr>
            <w:tcW w:w="2160"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Temple, Thomas</w:t>
            </w:r>
          </w:p>
          <w:p w:rsidR="005C3E7C"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Temple, Wayne D.</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288 West Street, Rutland, VT 05701-</w:t>
            </w:r>
          </w:p>
          <w:p w:rsidR="005C3E7C"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3937</w:t>
            </w:r>
          </w:p>
        </w:tc>
      </w:tr>
      <w:tr w:rsidR="005C3E7C" w:rsidRPr="0075122D" w:rsidTr="00756CD6">
        <w:trPr>
          <w:trHeight w:val="576"/>
        </w:trPr>
        <w:tc>
          <w:tcPr>
            <w:tcW w:w="2394" w:type="dxa"/>
            <w:vAlign w:val="center"/>
          </w:tcPr>
          <w:p w:rsidR="005C3E7C" w:rsidRPr="00756CD6" w:rsidRDefault="005C3E7C" w:rsidP="00756CD6">
            <w:pPr>
              <w:rPr>
                <w:rFonts w:asciiTheme="majorHAnsi" w:hAnsiTheme="majorHAnsi" w:cs="BookAntiqua"/>
                <w:b/>
                <w:bCs/>
                <w:sz w:val="18"/>
                <w:szCs w:val="18"/>
              </w:rPr>
            </w:pPr>
            <w:r w:rsidRPr="00756CD6">
              <w:rPr>
                <w:rFonts w:asciiTheme="majorHAnsi" w:hAnsiTheme="majorHAnsi" w:cs="BookAntiqua"/>
                <w:sz w:val="18"/>
                <w:szCs w:val="18"/>
              </w:rPr>
              <w:t>290 West Street</w:t>
            </w:r>
          </w:p>
        </w:tc>
        <w:tc>
          <w:tcPr>
            <w:tcW w:w="185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bCs/>
                <w:sz w:val="18"/>
                <w:szCs w:val="18"/>
              </w:rPr>
              <w:t>10065</w:t>
            </w:r>
          </w:p>
        </w:tc>
        <w:tc>
          <w:tcPr>
            <w:tcW w:w="2160"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 xml:space="preserve">Agway </w:t>
            </w:r>
            <w:proofErr w:type="spellStart"/>
            <w:r w:rsidRPr="00756CD6">
              <w:rPr>
                <w:rFonts w:asciiTheme="majorHAnsi" w:hAnsiTheme="majorHAnsi" w:cs="BookAntiqua"/>
                <w:sz w:val="18"/>
                <w:szCs w:val="18"/>
              </w:rPr>
              <w:t>Petroluem</w:t>
            </w:r>
            <w:proofErr w:type="spellEnd"/>
            <w:r w:rsidRPr="00756CD6">
              <w:rPr>
                <w:rFonts w:asciiTheme="majorHAnsi" w:hAnsiTheme="majorHAnsi" w:cs="BookAntiqua"/>
                <w:sz w:val="18"/>
                <w:szCs w:val="18"/>
              </w:rPr>
              <w:t xml:space="preserve"> Corp</w:t>
            </w:r>
          </w:p>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c/o Suburban Propane LP</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P.O. Box 206</w:t>
            </w:r>
          </w:p>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240 Route 10 West</w:t>
            </w:r>
          </w:p>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Whippany, NJ 07981-0206</w:t>
            </w:r>
          </w:p>
        </w:tc>
      </w:tr>
      <w:tr w:rsidR="005C3E7C" w:rsidRPr="0075122D" w:rsidTr="00756CD6">
        <w:trPr>
          <w:trHeight w:val="576"/>
        </w:trPr>
        <w:tc>
          <w:tcPr>
            <w:tcW w:w="239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292 West Street</w:t>
            </w:r>
          </w:p>
        </w:tc>
        <w:tc>
          <w:tcPr>
            <w:tcW w:w="185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Calibri"/>
                <w:sz w:val="18"/>
                <w:szCs w:val="18"/>
              </w:rPr>
              <w:t>14178</w:t>
            </w:r>
          </w:p>
        </w:tc>
        <w:tc>
          <w:tcPr>
            <w:tcW w:w="2160"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Patorti, Pasquale A.</w:t>
            </w:r>
          </w:p>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Patorti, Paula S.</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646 Rice Willis Road, Castleton, VT</w:t>
            </w:r>
          </w:p>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05735-9344</w:t>
            </w:r>
          </w:p>
        </w:tc>
      </w:tr>
      <w:tr w:rsidR="005C3E7C" w:rsidRPr="0075122D" w:rsidTr="00756CD6">
        <w:trPr>
          <w:trHeight w:val="576"/>
        </w:trPr>
        <w:tc>
          <w:tcPr>
            <w:tcW w:w="239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298 West Street</w:t>
            </w:r>
          </w:p>
        </w:tc>
        <w:tc>
          <w:tcPr>
            <w:tcW w:w="185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10912</w:t>
            </w:r>
          </w:p>
        </w:tc>
        <w:tc>
          <w:tcPr>
            <w:tcW w:w="2160"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Central Vermont Public Service</w:t>
            </w:r>
          </w:p>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Green Mountain Power</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45 Union Street</w:t>
            </w:r>
          </w:p>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Rutland, VT 05701</w:t>
            </w:r>
          </w:p>
        </w:tc>
      </w:tr>
      <w:tr w:rsidR="005C3E7C" w:rsidRPr="0075122D" w:rsidTr="00756CD6">
        <w:trPr>
          <w:trHeight w:val="576"/>
        </w:trPr>
        <w:tc>
          <w:tcPr>
            <w:tcW w:w="239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294 West Street</w:t>
            </w:r>
          </w:p>
        </w:tc>
        <w:tc>
          <w:tcPr>
            <w:tcW w:w="185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Calibri"/>
                <w:sz w:val="18"/>
                <w:szCs w:val="18"/>
              </w:rPr>
              <w:t>16082</w:t>
            </w:r>
          </w:p>
        </w:tc>
        <w:tc>
          <w:tcPr>
            <w:tcW w:w="2160" w:type="dxa"/>
            <w:vAlign w:val="center"/>
          </w:tcPr>
          <w:p w:rsidR="00756CD6" w:rsidRDefault="005C3E7C" w:rsidP="00756CD6">
            <w:pPr>
              <w:rPr>
                <w:rFonts w:asciiTheme="majorHAnsi" w:hAnsiTheme="majorHAnsi" w:cs="BookAntiqua"/>
                <w:sz w:val="18"/>
                <w:szCs w:val="18"/>
              </w:rPr>
            </w:pPr>
            <w:r w:rsidRPr="00756CD6">
              <w:rPr>
                <w:rFonts w:asciiTheme="majorHAnsi" w:hAnsiTheme="majorHAnsi" w:cs="BookAntiqua"/>
                <w:sz w:val="18"/>
                <w:szCs w:val="18"/>
              </w:rPr>
              <w:t xml:space="preserve">Zullo, Victor </w:t>
            </w:r>
          </w:p>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Zullo, Joseph</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294 West Street, Rutland, VT 05701-</w:t>
            </w:r>
          </w:p>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2746</w:t>
            </w:r>
          </w:p>
        </w:tc>
      </w:tr>
      <w:tr w:rsidR="005C3E7C" w:rsidRPr="0075122D" w:rsidTr="00756CD6">
        <w:trPr>
          <w:trHeight w:val="576"/>
        </w:trPr>
        <w:tc>
          <w:tcPr>
            <w:tcW w:w="239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295 West Street</w:t>
            </w:r>
          </w:p>
        </w:tc>
        <w:tc>
          <w:tcPr>
            <w:tcW w:w="185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10064</w:t>
            </w:r>
          </w:p>
        </w:tc>
        <w:tc>
          <w:tcPr>
            <w:tcW w:w="2160"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 xml:space="preserve">Agway </w:t>
            </w:r>
            <w:proofErr w:type="spellStart"/>
            <w:r w:rsidRPr="00756CD6">
              <w:rPr>
                <w:rFonts w:asciiTheme="majorHAnsi" w:hAnsiTheme="majorHAnsi" w:cs="BookAntiqua"/>
                <w:sz w:val="18"/>
                <w:szCs w:val="18"/>
              </w:rPr>
              <w:t>Petroluem</w:t>
            </w:r>
            <w:proofErr w:type="spellEnd"/>
            <w:r w:rsidRPr="00756CD6">
              <w:rPr>
                <w:rFonts w:asciiTheme="majorHAnsi" w:hAnsiTheme="majorHAnsi" w:cs="BookAntiqua"/>
                <w:sz w:val="18"/>
                <w:szCs w:val="18"/>
              </w:rPr>
              <w:t xml:space="preserve"> Corp</w:t>
            </w:r>
          </w:p>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c/o Suburban Propane LP</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P.O. Box 206</w:t>
            </w:r>
          </w:p>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240 Route 10 West</w:t>
            </w:r>
          </w:p>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Whippany, NJ 07981-0206</w:t>
            </w:r>
          </w:p>
        </w:tc>
      </w:tr>
      <w:tr w:rsidR="0075122D" w:rsidRPr="0075122D" w:rsidTr="00756CD6">
        <w:trPr>
          <w:trHeight w:val="576"/>
        </w:trPr>
        <w:tc>
          <w:tcPr>
            <w:tcW w:w="2394" w:type="dxa"/>
            <w:vAlign w:val="center"/>
          </w:tcPr>
          <w:p w:rsidR="0075122D"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296 West Street</w:t>
            </w:r>
          </w:p>
        </w:tc>
        <w:tc>
          <w:tcPr>
            <w:tcW w:w="1854" w:type="dxa"/>
            <w:vAlign w:val="center"/>
          </w:tcPr>
          <w:p w:rsidR="0075122D" w:rsidRPr="00756CD6" w:rsidRDefault="005C3E7C" w:rsidP="00756CD6">
            <w:pPr>
              <w:rPr>
                <w:rFonts w:asciiTheme="majorHAnsi" w:hAnsiTheme="majorHAnsi" w:cs="BookAntiqua"/>
                <w:bCs/>
                <w:sz w:val="18"/>
                <w:szCs w:val="18"/>
              </w:rPr>
            </w:pPr>
            <w:r w:rsidRPr="00756CD6">
              <w:rPr>
                <w:rFonts w:asciiTheme="majorHAnsi" w:hAnsiTheme="majorHAnsi" w:cs="Calibri"/>
                <w:sz w:val="18"/>
                <w:szCs w:val="18"/>
              </w:rPr>
              <w:t>12638</w:t>
            </w:r>
          </w:p>
        </w:tc>
        <w:tc>
          <w:tcPr>
            <w:tcW w:w="2160" w:type="dxa"/>
            <w:vAlign w:val="center"/>
          </w:tcPr>
          <w:p w:rsidR="0075122D"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Elias, S. Alan</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56.5 Merchants Row, Rutland, VT</w:t>
            </w:r>
          </w:p>
          <w:p w:rsidR="0075122D"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05701-5902</w:t>
            </w:r>
          </w:p>
        </w:tc>
      </w:tr>
      <w:tr w:rsidR="0075122D" w:rsidRPr="0075122D" w:rsidTr="00756CD6">
        <w:trPr>
          <w:trHeight w:val="576"/>
        </w:trPr>
        <w:tc>
          <w:tcPr>
            <w:tcW w:w="2394" w:type="dxa"/>
            <w:vAlign w:val="center"/>
          </w:tcPr>
          <w:p w:rsidR="0075122D"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299 West Street</w:t>
            </w:r>
          </w:p>
        </w:tc>
        <w:tc>
          <w:tcPr>
            <w:tcW w:w="1854" w:type="dxa"/>
            <w:vAlign w:val="center"/>
          </w:tcPr>
          <w:p w:rsidR="0075122D"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11704</w:t>
            </w:r>
          </w:p>
        </w:tc>
        <w:tc>
          <w:tcPr>
            <w:tcW w:w="2160"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Valente, Bernardo J.</w:t>
            </w:r>
          </w:p>
          <w:p w:rsidR="0075122D"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Valente, Andrea S.</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1364 Pond Hill Road</w:t>
            </w:r>
          </w:p>
          <w:p w:rsidR="0075122D"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Castleton, VT 05735-9303</w:t>
            </w:r>
          </w:p>
        </w:tc>
      </w:tr>
      <w:tr w:rsidR="0075122D" w:rsidRPr="0075122D" w:rsidTr="00756CD6">
        <w:trPr>
          <w:trHeight w:val="576"/>
        </w:trPr>
        <w:tc>
          <w:tcPr>
            <w:tcW w:w="2394" w:type="dxa"/>
            <w:vAlign w:val="center"/>
          </w:tcPr>
          <w:p w:rsidR="0075122D"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300 West Street</w:t>
            </w:r>
          </w:p>
        </w:tc>
        <w:tc>
          <w:tcPr>
            <w:tcW w:w="1854" w:type="dxa"/>
            <w:vAlign w:val="center"/>
          </w:tcPr>
          <w:p w:rsidR="0075122D"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12901</w:t>
            </w:r>
          </w:p>
        </w:tc>
        <w:tc>
          <w:tcPr>
            <w:tcW w:w="2160" w:type="dxa"/>
            <w:vAlign w:val="center"/>
          </w:tcPr>
          <w:p w:rsidR="0075122D"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Kelly, John</w:t>
            </w:r>
          </w:p>
        </w:tc>
        <w:tc>
          <w:tcPr>
            <w:tcW w:w="3168" w:type="dxa"/>
            <w:vAlign w:val="center"/>
          </w:tcPr>
          <w:p w:rsidR="005C3E7C" w:rsidRPr="00756CD6" w:rsidRDefault="005C3E7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10 Rachel Drive, Rutland, VT 05701-</w:t>
            </w:r>
          </w:p>
          <w:p w:rsidR="0075122D"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3770</w:t>
            </w:r>
          </w:p>
        </w:tc>
      </w:tr>
      <w:tr w:rsidR="005C3E7C" w:rsidRPr="005C3E7C" w:rsidTr="00756CD6">
        <w:trPr>
          <w:trHeight w:val="576"/>
        </w:trPr>
        <w:tc>
          <w:tcPr>
            <w:tcW w:w="239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lastRenderedPageBreak/>
              <w:t>301 West Street</w:t>
            </w:r>
          </w:p>
        </w:tc>
        <w:tc>
          <w:tcPr>
            <w:tcW w:w="1854" w:type="dxa"/>
            <w:vAlign w:val="center"/>
          </w:tcPr>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14283</w:t>
            </w:r>
          </w:p>
        </w:tc>
        <w:tc>
          <w:tcPr>
            <w:tcW w:w="2160"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Peters, Tabitha</w:t>
            </w:r>
          </w:p>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Loso, Ryan</w:t>
            </w:r>
          </w:p>
        </w:tc>
        <w:tc>
          <w:tcPr>
            <w:tcW w:w="3168"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301 West Street</w:t>
            </w:r>
          </w:p>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Rutland, VT 05701-2743</w:t>
            </w:r>
          </w:p>
        </w:tc>
      </w:tr>
      <w:tr w:rsidR="005C3E7C" w:rsidRPr="005C3E7C" w:rsidTr="00756CD6">
        <w:trPr>
          <w:trHeight w:val="576"/>
        </w:trPr>
        <w:tc>
          <w:tcPr>
            <w:tcW w:w="239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302 West Street</w:t>
            </w:r>
          </w:p>
        </w:tc>
        <w:tc>
          <w:tcPr>
            <w:tcW w:w="1854" w:type="dxa"/>
            <w:vAlign w:val="center"/>
          </w:tcPr>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11472</w:t>
            </w:r>
          </w:p>
        </w:tc>
        <w:tc>
          <w:tcPr>
            <w:tcW w:w="2160" w:type="dxa"/>
            <w:vAlign w:val="center"/>
          </w:tcPr>
          <w:p w:rsidR="005C3E7C" w:rsidRPr="00756CD6" w:rsidRDefault="00433881"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West Street Self Storage, LLC</w:t>
            </w:r>
            <w:r w:rsidR="00756CD6">
              <w:rPr>
                <w:rFonts w:asciiTheme="majorHAnsi" w:hAnsiTheme="majorHAnsi" w:cs="BookAntiqua"/>
                <w:sz w:val="18"/>
                <w:szCs w:val="18"/>
              </w:rPr>
              <w:t xml:space="preserve">  </w:t>
            </w:r>
            <w:r w:rsidRPr="00756CD6">
              <w:rPr>
                <w:rFonts w:asciiTheme="majorHAnsi" w:hAnsiTheme="majorHAnsi" w:cs="BookAntiqua"/>
                <w:sz w:val="18"/>
                <w:szCs w:val="18"/>
              </w:rPr>
              <w:t xml:space="preserve">C/O </w:t>
            </w:r>
            <w:proofErr w:type="spellStart"/>
            <w:r w:rsidRPr="00756CD6">
              <w:rPr>
                <w:rFonts w:asciiTheme="majorHAnsi" w:hAnsiTheme="majorHAnsi" w:cs="BookAntiqua"/>
                <w:sz w:val="18"/>
                <w:szCs w:val="18"/>
              </w:rPr>
              <w:t>Derosia</w:t>
            </w:r>
            <w:proofErr w:type="spellEnd"/>
            <w:r w:rsidRPr="00756CD6">
              <w:rPr>
                <w:rFonts w:asciiTheme="majorHAnsi" w:hAnsiTheme="majorHAnsi" w:cs="BookAntiqua"/>
                <w:sz w:val="18"/>
                <w:szCs w:val="18"/>
              </w:rPr>
              <w:t>, James</w:t>
            </w:r>
          </w:p>
        </w:tc>
        <w:tc>
          <w:tcPr>
            <w:tcW w:w="3168"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RR1 - Box 543, Woodstock, VT</w:t>
            </w:r>
          </w:p>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05091-9734</w:t>
            </w:r>
          </w:p>
        </w:tc>
      </w:tr>
      <w:tr w:rsidR="005C3E7C" w:rsidRPr="005C3E7C" w:rsidTr="00756CD6">
        <w:trPr>
          <w:trHeight w:val="576"/>
        </w:trPr>
        <w:tc>
          <w:tcPr>
            <w:tcW w:w="239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303 West Street</w:t>
            </w:r>
          </w:p>
        </w:tc>
        <w:tc>
          <w:tcPr>
            <w:tcW w:w="1854" w:type="dxa"/>
            <w:vAlign w:val="center"/>
          </w:tcPr>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14441</w:t>
            </w:r>
          </w:p>
        </w:tc>
        <w:tc>
          <w:tcPr>
            <w:tcW w:w="2160"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Simonsen, Lindsay D.</w:t>
            </w:r>
          </w:p>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Simonsen, Thelma</w:t>
            </w:r>
          </w:p>
        </w:tc>
        <w:tc>
          <w:tcPr>
            <w:tcW w:w="3168"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844 Creighton Drive</w:t>
            </w:r>
          </w:p>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Fort Myers, FL 33919-5015</w:t>
            </w:r>
          </w:p>
        </w:tc>
      </w:tr>
      <w:tr w:rsidR="00433881" w:rsidRPr="005C3E7C" w:rsidTr="00756CD6">
        <w:trPr>
          <w:trHeight w:val="576"/>
        </w:trPr>
        <w:tc>
          <w:tcPr>
            <w:tcW w:w="2394" w:type="dxa"/>
            <w:vAlign w:val="center"/>
          </w:tcPr>
          <w:p w:rsidR="00433881" w:rsidRPr="00756CD6" w:rsidRDefault="00433881" w:rsidP="00756CD6">
            <w:pPr>
              <w:rPr>
                <w:rFonts w:asciiTheme="majorHAnsi" w:hAnsiTheme="majorHAnsi" w:cs="BookAntiqua"/>
                <w:sz w:val="18"/>
                <w:szCs w:val="18"/>
              </w:rPr>
            </w:pPr>
            <w:r w:rsidRPr="00756CD6">
              <w:rPr>
                <w:rFonts w:asciiTheme="majorHAnsi" w:hAnsiTheme="majorHAnsi" w:cs="BookAntiqua"/>
                <w:sz w:val="18"/>
                <w:szCs w:val="18"/>
              </w:rPr>
              <w:t>304 West Street</w:t>
            </w:r>
          </w:p>
        </w:tc>
        <w:tc>
          <w:tcPr>
            <w:tcW w:w="1854" w:type="dxa"/>
            <w:vAlign w:val="center"/>
          </w:tcPr>
          <w:p w:rsidR="00433881" w:rsidRPr="00756CD6" w:rsidRDefault="00433881" w:rsidP="00756CD6">
            <w:pPr>
              <w:rPr>
                <w:rFonts w:asciiTheme="majorHAnsi" w:hAnsiTheme="majorHAnsi" w:cs="BookAntiqua"/>
                <w:sz w:val="18"/>
                <w:szCs w:val="18"/>
              </w:rPr>
            </w:pPr>
            <w:r w:rsidRPr="00756CD6">
              <w:rPr>
                <w:rFonts w:asciiTheme="majorHAnsi" w:hAnsiTheme="majorHAnsi" w:cs="BookAntiqua"/>
                <w:sz w:val="18"/>
                <w:szCs w:val="18"/>
              </w:rPr>
              <w:t>13306</w:t>
            </w:r>
          </w:p>
        </w:tc>
        <w:tc>
          <w:tcPr>
            <w:tcW w:w="2160"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Lynch, Thomas M.</w:t>
            </w:r>
          </w:p>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Lynch, Nancy J.</w:t>
            </w:r>
          </w:p>
        </w:tc>
        <w:tc>
          <w:tcPr>
            <w:tcW w:w="3168"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304 West Street, Rutland, VT 05701-</w:t>
            </w:r>
          </w:p>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2746</w:t>
            </w:r>
          </w:p>
        </w:tc>
      </w:tr>
      <w:tr w:rsidR="005C3E7C" w:rsidRPr="005C3E7C" w:rsidTr="00756CD6">
        <w:trPr>
          <w:trHeight w:val="576"/>
        </w:trPr>
        <w:tc>
          <w:tcPr>
            <w:tcW w:w="239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305 West Street</w:t>
            </w:r>
          </w:p>
        </w:tc>
        <w:tc>
          <w:tcPr>
            <w:tcW w:w="1854" w:type="dxa"/>
            <w:vAlign w:val="center"/>
          </w:tcPr>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15676</w:t>
            </w:r>
          </w:p>
        </w:tc>
        <w:tc>
          <w:tcPr>
            <w:tcW w:w="2160" w:type="dxa"/>
            <w:vAlign w:val="center"/>
          </w:tcPr>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Valente, Nancy A.</w:t>
            </w:r>
          </w:p>
        </w:tc>
        <w:tc>
          <w:tcPr>
            <w:tcW w:w="3168"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305 West Street</w:t>
            </w:r>
          </w:p>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Rutland, VT 05701-2743</w:t>
            </w:r>
          </w:p>
        </w:tc>
      </w:tr>
      <w:tr w:rsidR="005C3E7C" w:rsidRPr="005C3E7C" w:rsidTr="00756CD6">
        <w:trPr>
          <w:trHeight w:val="576"/>
        </w:trPr>
        <w:tc>
          <w:tcPr>
            <w:tcW w:w="239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30</w:t>
            </w:r>
            <w:r w:rsidR="00433881" w:rsidRPr="00756CD6">
              <w:rPr>
                <w:rFonts w:asciiTheme="majorHAnsi" w:hAnsiTheme="majorHAnsi" w:cs="BookAntiqua"/>
                <w:sz w:val="18"/>
                <w:szCs w:val="18"/>
              </w:rPr>
              <w:t>8</w:t>
            </w:r>
            <w:r w:rsidRPr="00756CD6">
              <w:rPr>
                <w:rFonts w:asciiTheme="majorHAnsi" w:hAnsiTheme="majorHAnsi" w:cs="BookAntiqua"/>
                <w:sz w:val="18"/>
                <w:szCs w:val="18"/>
              </w:rPr>
              <w:t xml:space="preserve"> West Street</w:t>
            </w:r>
          </w:p>
        </w:tc>
        <w:tc>
          <w:tcPr>
            <w:tcW w:w="1854" w:type="dxa"/>
            <w:vAlign w:val="center"/>
          </w:tcPr>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12024</w:t>
            </w:r>
          </w:p>
        </w:tc>
        <w:tc>
          <w:tcPr>
            <w:tcW w:w="2160"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Fusco, Ronay J.</w:t>
            </w:r>
          </w:p>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Fusco, Herminia M.</w:t>
            </w:r>
          </w:p>
        </w:tc>
        <w:tc>
          <w:tcPr>
            <w:tcW w:w="3168" w:type="dxa"/>
            <w:vAlign w:val="center"/>
          </w:tcPr>
          <w:p w:rsidR="00433881" w:rsidRPr="00756CD6" w:rsidRDefault="00433881" w:rsidP="00756CD6">
            <w:pPr>
              <w:rPr>
                <w:rFonts w:asciiTheme="majorHAnsi" w:hAnsiTheme="majorHAnsi" w:cs="BookAntiqua"/>
                <w:sz w:val="18"/>
                <w:szCs w:val="18"/>
              </w:rPr>
            </w:pPr>
            <w:r w:rsidRPr="00756CD6">
              <w:rPr>
                <w:rFonts w:asciiTheme="majorHAnsi" w:hAnsiTheme="majorHAnsi" w:cs="BookAntiqua"/>
                <w:sz w:val="18"/>
                <w:szCs w:val="18"/>
              </w:rPr>
              <w:t xml:space="preserve">308 West Street </w:t>
            </w:r>
          </w:p>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Rutland, VT 05701-2746</w:t>
            </w:r>
          </w:p>
        </w:tc>
      </w:tr>
      <w:tr w:rsidR="005C3E7C" w:rsidRPr="005C3E7C" w:rsidTr="00756CD6">
        <w:trPr>
          <w:trHeight w:val="576"/>
        </w:trPr>
        <w:tc>
          <w:tcPr>
            <w:tcW w:w="239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30</w:t>
            </w:r>
            <w:r w:rsidR="00433881" w:rsidRPr="00756CD6">
              <w:rPr>
                <w:rFonts w:asciiTheme="majorHAnsi" w:hAnsiTheme="majorHAnsi" w:cs="BookAntiqua"/>
                <w:sz w:val="18"/>
                <w:szCs w:val="18"/>
              </w:rPr>
              <w:t>9</w:t>
            </w:r>
            <w:r w:rsidRPr="00756CD6">
              <w:rPr>
                <w:rFonts w:asciiTheme="majorHAnsi" w:hAnsiTheme="majorHAnsi" w:cs="BookAntiqua"/>
                <w:sz w:val="18"/>
                <w:szCs w:val="18"/>
              </w:rPr>
              <w:t xml:space="preserve"> West Street</w:t>
            </w:r>
          </w:p>
        </w:tc>
        <w:tc>
          <w:tcPr>
            <w:tcW w:w="1854" w:type="dxa"/>
            <w:vAlign w:val="center"/>
          </w:tcPr>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17464</w:t>
            </w:r>
          </w:p>
        </w:tc>
        <w:tc>
          <w:tcPr>
            <w:tcW w:w="2160" w:type="dxa"/>
            <w:vAlign w:val="center"/>
          </w:tcPr>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Rotella Group, Inc</w:t>
            </w:r>
          </w:p>
        </w:tc>
        <w:tc>
          <w:tcPr>
            <w:tcW w:w="3168"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14 Southern Blvd.</w:t>
            </w:r>
          </w:p>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Rutland, VT 05701-4532</w:t>
            </w:r>
          </w:p>
        </w:tc>
      </w:tr>
      <w:tr w:rsidR="005C3E7C" w:rsidRPr="005C3E7C" w:rsidTr="00756CD6">
        <w:trPr>
          <w:trHeight w:val="576"/>
        </w:trPr>
        <w:tc>
          <w:tcPr>
            <w:tcW w:w="239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3</w:t>
            </w:r>
            <w:r w:rsidR="00433881" w:rsidRPr="00756CD6">
              <w:rPr>
                <w:rFonts w:asciiTheme="majorHAnsi" w:hAnsiTheme="majorHAnsi" w:cs="BookAntiqua"/>
                <w:sz w:val="18"/>
                <w:szCs w:val="18"/>
              </w:rPr>
              <w:t>11</w:t>
            </w:r>
            <w:r w:rsidRPr="00756CD6">
              <w:rPr>
                <w:rFonts w:asciiTheme="majorHAnsi" w:hAnsiTheme="majorHAnsi" w:cs="BookAntiqua"/>
                <w:sz w:val="18"/>
                <w:szCs w:val="18"/>
              </w:rPr>
              <w:t xml:space="preserve"> West Street</w:t>
            </w:r>
          </w:p>
        </w:tc>
        <w:tc>
          <w:tcPr>
            <w:tcW w:w="1854" w:type="dxa"/>
            <w:vAlign w:val="center"/>
          </w:tcPr>
          <w:p w:rsidR="00433881" w:rsidRPr="00756CD6" w:rsidRDefault="00433881"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 xml:space="preserve">11703 </w:t>
            </w:r>
          </w:p>
          <w:p w:rsidR="005C3E7C" w:rsidRPr="00756CD6" w:rsidRDefault="005C3E7C" w:rsidP="00756CD6">
            <w:pPr>
              <w:rPr>
                <w:rFonts w:asciiTheme="majorHAnsi" w:hAnsiTheme="majorHAnsi" w:cs="BookAntiqua"/>
                <w:bCs/>
                <w:sz w:val="18"/>
                <w:szCs w:val="18"/>
              </w:rPr>
            </w:pPr>
          </w:p>
        </w:tc>
        <w:tc>
          <w:tcPr>
            <w:tcW w:w="2160" w:type="dxa"/>
            <w:vAlign w:val="center"/>
          </w:tcPr>
          <w:p w:rsidR="00433881" w:rsidRPr="00756CD6" w:rsidRDefault="00433881"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 xml:space="preserve">Rollins, Laurie A. </w:t>
            </w:r>
          </w:p>
          <w:p w:rsidR="005C3E7C" w:rsidRPr="00756CD6" w:rsidRDefault="005C3E7C" w:rsidP="00756CD6">
            <w:pPr>
              <w:rPr>
                <w:rFonts w:asciiTheme="majorHAnsi" w:hAnsiTheme="majorHAnsi" w:cs="BookAntiqua"/>
                <w:bCs/>
                <w:sz w:val="18"/>
                <w:szCs w:val="18"/>
              </w:rPr>
            </w:pPr>
          </w:p>
        </w:tc>
        <w:tc>
          <w:tcPr>
            <w:tcW w:w="3168"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311 West Street</w:t>
            </w:r>
          </w:p>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Rutland, VT 05701-2743</w:t>
            </w:r>
          </w:p>
        </w:tc>
      </w:tr>
      <w:tr w:rsidR="005C3E7C" w:rsidRPr="005C3E7C" w:rsidTr="00756CD6">
        <w:trPr>
          <w:trHeight w:val="576"/>
        </w:trPr>
        <w:tc>
          <w:tcPr>
            <w:tcW w:w="2394" w:type="dxa"/>
            <w:vAlign w:val="center"/>
          </w:tcPr>
          <w:p w:rsidR="005C3E7C" w:rsidRPr="00756CD6" w:rsidRDefault="005C3E7C" w:rsidP="00756CD6">
            <w:pPr>
              <w:rPr>
                <w:rFonts w:asciiTheme="majorHAnsi" w:hAnsiTheme="majorHAnsi" w:cs="BookAntiqua"/>
                <w:bCs/>
                <w:sz w:val="18"/>
                <w:szCs w:val="18"/>
              </w:rPr>
            </w:pPr>
            <w:r w:rsidRPr="00756CD6">
              <w:rPr>
                <w:rFonts w:asciiTheme="majorHAnsi" w:hAnsiTheme="majorHAnsi" w:cs="BookAntiqua"/>
                <w:sz w:val="18"/>
                <w:szCs w:val="18"/>
              </w:rPr>
              <w:t>3</w:t>
            </w:r>
            <w:r w:rsidR="00433881" w:rsidRPr="00756CD6">
              <w:rPr>
                <w:rFonts w:asciiTheme="majorHAnsi" w:hAnsiTheme="majorHAnsi" w:cs="BookAntiqua"/>
                <w:sz w:val="18"/>
                <w:szCs w:val="18"/>
              </w:rPr>
              <w:t>12</w:t>
            </w:r>
            <w:r w:rsidRPr="00756CD6">
              <w:rPr>
                <w:rFonts w:asciiTheme="majorHAnsi" w:hAnsiTheme="majorHAnsi" w:cs="BookAntiqua"/>
                <w:sz w:val="18"/>
                <w:szCs w:val="18"/>
              </w:rPr>
              <w:t xml:space="preserve"> West Street</w:t>
            </w:r>
          </w:p>
        </w:tc>
        <w:tc>
          <w:tcPr>
            <w:tcW w:w="1854" w:type="dxa"/>
            <w:vAlign w:val="center"/>
          </w:tcPr>
          <w:p w:rsidR="00433881" w:rsidRPr="00756CD6" w:rsidRDefault="00433881"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 xml:space="preserve">13359 </w:t>
            </w:r>
          </w:p>
          <w:p w:rsidR="005C3E7C" w:rsidRPr="00756CD6" w:rsidRDefault="005C3E7C" w:rsidP="00756CD6">
            <w:pPr>
              <w:rPr>
                <w:rFonts w:asciiTheme="majorHAnsi" w:hAnsiTheme="majorHAnsi" w:cs="BookAntiqua"/>
                <w:bCs/>
                <w:sz w:val="18"/>
                <w:szCs w:val="18"/>
              </w:rPr>
            </w:pPr>
          </w:p>
        </w:tc>
        <w:tc>
          <w:tcPr>
            <w:tcW w:w="2160" w:type="dxa"/>
            <w:vAlign w:val="center"/>
          </w:tcPr>
          <w:p w:rsidR="00433881" w:rsidRPr="00756CD6" w:rsidRDefault="00433881"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 xml:space="preserve">Carpenter, Carol A. </w:t>
            </w:r>
          </w:p>
          <w:p w:rsidR="005C3E7C" w:rsidRPr="00756CD6" w:rsidRDefault="005C3E7C" w:rsidP="00756CD6">
            <w:pPr>
              <w:rPr>
                <w:rFonts w:asciiTheme="majorHAnsi" w:hAnsiTheme="majorHAnsi" w:cs="BookAntiqua"/>
                <w:bCs/>
                <w:sz w:val="18"/>
                <w:szCs w:val="18"/>
              </w:rPr>
            </w:pPr>
          </w:p>
        </w:tc>
        <w:tc>
          <w:tcPr>
            <w:tcW w:w="3168"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312 West Street</w:t>
            </w:r>
          </w:p>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Rutland, VT 05701-2743</w:t>
            </w:r>
          </w:p>
        </w:tc>
      </w:tr>
      <w:tr w:rsidR="00433881" w:rsidRPr="005C3E7C" w:rsidTr="00756CD6">
        <w:trPr>
          <w:trHeight w:val="576"/>
        </w:trPr>
        <w:tc>
          <w:tcPr>
            <w:tcW w:w="2394" w:type="dxa"/>
            <w:vAlign w:val="center"/>
          </w:tcPr>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316 West Street</w:t>
            </w:r>
          </w:p>
        </w:tc>
        <w:tc>
          <w:tcPr>
            <w:tcW w:w="1854" w:type="dxa"/>
            <w:vAlign w:val="center"/>
          </w:tcPr>
          <w:p w:rsidR="00433881" w:rsidRPr="00756CD6" w:rsidRDefault="00433881"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 xml:space="preserve">14765 </w:t>
            </w:r>
          </w:p>
          <w:p w:rsidR="00433881" w:rsidRPr="00756CD6" w:rsidRDefault="00433881" w:rsidP="00756CD6">
            <w:pPr>
              <w:rPr>
                <w:rFonts w:asciiTheme="majorHAnsi" w:hAnsiTheme="majorHAnsi" w:cs="BookAntiqua"/>
                <w:bCs/>
                <w:sz w:val="18"/>
                <w:szCs w:val="18"/>
              </w:rPr>
            </w:pPr>
          </w:p>
        </w:tc>
        <w:tc>
          <w:tcPr>
            <w:tcW w:w="2160" w:type="dxa"/>
            <w:vAlign w:val="center"/>
          </w:tcPr>
          <w:p w:rsidR="00433881" w:rsidRPr="00756CD6" w:rsidRDefault="00433881"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Rotella Group, Inc</w:t>
            </w:r>
          </w:p>
          <w:p w:rsidR="00433881" w:rsidRPr="00756CD6" w:rsidRDefault="00433881" w:rsidP="00756CD6">
            <w:pPr>
              <w:rPr>
                <w:rFonts w:asciiTheme="majorHAnsi" w:hAnsiTheme="majorHAnsi" w:cs="BookAntiqua"/>
                <w:bCs/>
                <w:sz w:val="18"/>
                <w:szCs w:val="18"/>
              </w:rPr>
            </w:pPr>
          </w:p>
        </w:tc>
        <w:tc>
          <w:tcPr>
            <w:tcW w:w="3168"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 14 Southern Blvd.</w:t>
            </w:r>
          </w:p>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Rutland, VT 05701-4532</w:t>
            </w:r>
          </w:p>
        </w:tc>
      </w:tr>
      <w:tr w:rsidR="00433881" w:rsidRPr="005C3E7C" w:rsidTr="00756CD6">
        <w:trPr>
          <w:trHeight w:val="576"/>
        </w:trPr>
        <w:tc>
          <w:tcPr>
            <w:tcW w:w="2394" w:type="dxa"/>
            <w:vAlign w:val="center"/>
          </w:tcPr>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317 West Street</w:t>
            </w:r>
          </w:p>
        </w:tc>
        <w:tc>
          <w:tcPr>
            <w:tcW w:w="1854"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 xml:space="preserve">14763 </w:t>
            </w:r>
          </w:p>
          <w:p w:rsidR="00433881" w:rsidRPr="00756CD6" w:rsidRDefault="00433881" w:rsidP="00756CD6">
            <w:pPr>
              <w:rPr>
                <w:rFonts w:asciiTheme="majorHAnsi" w:hAnsiTheme="majorHAnsi" w:cs="BookAntiqua"/>
                <w:bCs/>
                <w:sz w:val="18"/>
                <w:szCs w:val="18"/>
              </w:rPr>
            </w:pPr>
          </w:p>
        </w:tc>
        <w:tc>
          <w:tcPr>
            <w:tcW w:w="2160" w:type="dxa"/>
            <w:vAlign w:val="center"/>
          </w:tcPr>
          <w:p w:rsidR="00433881" w:rsidRPr="00756CD6" w:rsidRDefault="00433881"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 xml:space="preserve">Rotella Group, Inc. </w:t>
            </w:r>
          </w:p>
          <w:p w:rsidR="00433881" w:rsidRPr="00756CD6" w:rsidRDefault="00433881" w:rsidP="00756CD6">
            <w:pPr>
              <w:rPr>
                <w:rFonts w:asciiTheme="majorHAnsi" w:hAnsiTheme="majorHAnsi" w:cs="BookAntiqua"/>
                <w:bCs/>
                <w:sz w:val="18"/>
                <w:szCs w:val="18"/>
              </w:rPr>
            </w:pPr>
          </w:p>
        </w:tc>
        <w:tc>
          <w:tcPr>
            <w:tcW w:w="3168"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14 Southern Blvd.</w:t>
            </w:r>
          </w:p>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Rutland, VT 05701-4532</w:t>
            </w:r>
          </w:p>
        </w:tc>
      </w:tr>
      <w:tr w:rsidR="00433881" w:rsidRPr="005C3E7C" w:rsidTr="00756CD6">
        <w:trPr>
          <w:trHeight w:val="576"/>
        </w:trPr>
        <w:tc>
          <w:tcPr>
            <w:tcW w:w="2394" w:type="dxa"/>
            <w:vAlign w:val="center"/>
          </w:tcPr>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318 West Street</w:t>
            </w:r>
          </w:p>
        </w:tc>
        <w:tc>
          <w:tcPr>
            <w:tcW w:w="1854" w:type="dxa"/>
            <w:vAlign w:val="center"/>
          </w:tcPr>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14763</w:t>
            </w:r>
          </w:p>
        </w:tc>
        <w:tc>
          <w:tcPr>
            <w:tcW w:w="2160" w:type="dxa"/>
            <w:vAlign w:val="center"/>
          </w:tcPr>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Rotella Group, Inc</w:t>
            </w:r>
          </w:p>
        </w:tc>
        <w:tc>
          <w:tcPr>
            <w:tcW w:w="3168"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14 Southern Blvd.</w:t>
            </w:r>
          </w:p>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Rutland, VT 05701-4532</w:t>
            </w:r>
          </w:p>
        </w:tc>
      </w:tr>
      <w:tr w:rsidR="00433881" w:rsidRPr="005C3E7C" w:rsidTr="00756CD6">
        <w:trPr>
          <w:trHeight w:val="576"/>
        </w:trPr>
        <w:tc>
          <w:tcPr>
            <w:tcW w:w="2394" w:type="dxa"/>
            <w:vAlign w:val="center"/>
          </w:tcPr>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320 West Street</w:t>
            </w:r>
          </w:p>
        </w:tc>
        <w:tc>
          <w:tcPr>
            <w:tcW w:w="1854" w:type="dxa"/>
            <w:vAlign w:val="center"/>
          </w:tcPr>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14763</w:t>
            </w:r>
          </w:p>
        </w:tc>
        <w:tc>
          <w:tcPr>
            <w:tcW w:w="2160" w:type="dxa"/>
            <w:vAlign w:val="center"/>
          </w:tcPr>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Rotella Group, Inc</w:t>
            </w:r>
          </w:p>
        </w:tc>
        <w:tc>
          <w:tcPr>
            <w:tcW w:w="3168"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14 Southern Blvd.</w:t>
            </w:r>
          </w:p>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Rutland, VT 05701-4532</w:t>
            </w:r>
          </w:p>
        </w:tc>
      </w:tr>
      <w:tr w:rsidR="005C3E7C" w:rsidRPr="005C3E7C" w:rsidTr="00756CD6">
        <w:trPr>
          <w:trHeight w:val="576"/>
        </w:trPr>
        <w:tc>
          <w:tcPr>
            <w:tcW w:w="2394" w:type="dxa"/>
            <w:vAlign w:val="center"/>
          </w:tcPr>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321 West Street</w:t>
            </w:r>
          </w:p>
        </w:tc>
        <w:tc>
          <w:tcPr>
            <w:tcW w:w="1854" w:type="dxa"/>
            <w:vAlign w:val="center"/>
          </w:tcPr>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14754</w:t>
            </w:r>
          </w:p>
        </w:tc>
        <w:tc>
          <w:tcPr>
            <w:tcW w:w="2160" w:type="dxa"/>
            <w:vAlign w:val="center"/>
          </w:tcPr>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Rotella Group, Inc</w:t>
            </w:r>
          </w:p>
        </w:tc>
        <w:tc>
          <w:tcPr>
            <w:tcW w:w="3168" w:type="dxa"/>
            <w:vAlign w:val="center"/>
          </w:tcPr>
          <w:p w:rsidR="00433881" w:rsidRPr="00756CD6" w:rsidRDefault="00433881"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14 Southern Blvd.</w:t>
            </w:r>
          </w:p>
          <w:p w:rsidR="005C3E7C"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Rutland, VT 05701-4532</w:t>
            </w:r>
          </w:p>
        </w:tc>
      </w:tr>
      <w:tr w:rsidR="00433881" w:rsidRPr="005C3E7C" w:rsidTr="00756CD6">
        <w:trPr>
          <w:trHeight w:val="576"/>
        </w:trPr>
        <w:tc>
          <w:tcPr>
            <w:tcW w:w="2394" w:type="dxa"/>
            <w:vAlign w:val="center"/>
          </w:tcPr>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322 West Street</w:t>
            </w:r>
          </w:p>
        </w:tc>
        <w:tc>
          <w:tcPr>
            <w:tcW w:w="1854" w:type="dxa"/>
            <w:vAlign w:val="center"/>
          </w:tcPr>
          <w:p w:rsidR="00433881" w:rsidRPr="00756CD6" w:rsidRDefault="00433881"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 xml:space="preserve">11016 </w:t>
            </w:r>
          </w:p>
          <w:p w:rsidR="00433881" w:rsidRPr="00756CD6" w:rsidRDefault="00433881" w:rsidP="00756CD6">
            <w:pPr>
              <w:rPr>
                <w:rFonts w:asciiTheme="majorHAnsi" w:hAnsiTheme="majorHAnsi" w:cs="BookAntiqua"/>
                <w:bCs/>
                <w:sz w:val="18"/>
                <w:szCs w:val="18"/>
              </w:rPr>
            </w:pPr>
          </w:p>
        </w:tc>
        <w:tc>
          <w:tcPr>
            <w:tcW w:w="2160" w:type="dxa"/>
            <w:vAlign w:val="center"/>
          </w:tcPr>
          <w:p w:rsidR="0044175C" w:rsidRPr="00756CD6" w:rsidRDefault="00433881" w:rsidP="00756CD6">
            <w:pPr>
              <w:autoSpaceDE w:val="0"/>
              <w:autoSpaceDN w:val="0"/>
              <w:adjustRightInd w:val="0"/>
              <w:rPr>
                <w:rFonts w:asciiTheme="majorHAnsi" w:hAnsiTheme="majorHAnsi" w:cs="BookAntiqua"/>
                <w:bCs/>
                <w:sz w:val="18"/>
                <w:szCs w:val="18"/>
              </w:rPr>
            </w:pPr>
            <w:proofErr w:type="spellStart"/>
            <w:r w:rsidRPr="00756CD6">
              <w:rPr>
                <w:rFonts w:asciiTheme="majorHAnsi" w:hAnsiTheme="majorHAnsi" w:cs="BookAntiqua"/>
                <w:sz w:val="18"/>
                <w:szCs w:val="18"/>
              </w:rPr>
              <w:t>Cioffi</w:t>
            </w:r>
            <w:proofErr w:type="spellEnd"/>
            <w:r w:rsidRPr="00756CD6">
              <w:rPr>
                <w:rFonts w:asciiTheme="majorHAnsi" w:hAnsiTheme="majorHAnsi" w:cs="BookAntiqua"/>
                <w:sz w:val="18"/>
                <w:szCs w:val="18"/>
              </w:rPr>
              <w:t xml:space="preserve">, Alice </w:t>
            </w:r>
          </w:p>
          <w:p w:rsidR="00433881" w:rsidRPr="00756CD6" w:rsidRDefault="00433881" w:rsidP="00756CD6">
            <w:pPr>
              <w:rPr>
                <w:rFonts w:asciiTheme="majorHAnsi" w:hAnsiTheme="majorHAnsi" w:cs="BookAntiqua"/>
                <w:bCs/>
                <w:sz w:val="18"/>
                <w:szCs w:val="18"/>
              </w:rPr>
            </w:pPr>
          </w:p>
        </w:tc>
        <w:tc>
          <w:tcPr>
            <w:tcW w:w="3168" w:type="dxa"/>
            <w:vAlign w:val="center"/>
          </w:tcPr>
          <w:p w:rsidR="0044175C" w:rsidRPr="00756CD6" w:rsidRDefault="0044175C"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322 West Street</w:t>
            </w:r>
          </w:p>
          <w:p w:rsidR="00433881" w:rsidRPr="00756CD6" w:rsidRDefault="0044175C" w:rsidP="00756CD6">
            <w:pPr>
              <w:rPr>
                <w:rFonts w:asciiTheme="majorHAnsi" w:hAnsiTheme="majorHAnsi" w:cs="BookAntiqua"/>
                <w:bCs/>
                <w:sz w:val="18"/>
                <w:szCs w:val="18"/>
              </w:rPr>
            </w:pPr>
            <w:r w:rsidRPr="00756CD6">
              <w:rPr>
                <w:rFonts w:asciiTheme="majorHAnsi" w:hAnsiTheme="majorHAnsi" w:cs="BookAntiqua"/>
                <w:sz w:val="18"/>
                <w:szCs w:val="18"/>
              </w:rPr>
              <w:t>Rutland, VT 05701-2746</w:t>
            </w:r>
          </w:p>
        </w:tc>
      </w:tr>
      <w:tr w:rsidR="00433881" w:rsidRPr="005C3E7C" w:rsidTr="00756CD6">
        <w:trPr>
          <w:trHeight w:val="576"/>
        </w:trPr>
        <w:tc>
          <w:tcPr>
            <w:tcW w:w="2394" w:type="dxa"/>
            <w:vAlign w:val="center"/>
          </w:tcPr>
          <w:p w:rsidR="00433881" w:rsidRPr="00756CD6" w:rsidRDefault="00433881" w:rsidP="00756CD6">
            <w:pPr>
              <w:rPr>
                <w:rFonts w:asciiTheme="majorHAnsi" w:hAnsiTheme="majorHAnsi" w:cs="BookAntiqua"/>
                <w:bCs/>
                <w:sz w:val="18"/>
                <w:szCs w:val="18"/>
              </w:rPr>
            </w:pPr>
            <w:r w:rsidRPr="00756CD6">
              <w:rPr>
                <w:rFonts w:asciiTheme="majorHAnsi" w:hAnsiTheme="majorHAnsi" w:cs="BookAntiqua"/>
                <w:sz w:val="18"/>
                <w:szCs w:val="18"/>
              </w:rPr>
              <w:t>332 West Street</w:t>
            </w:r>
          </w:p>
        </w:tc>
        <w:tc>
          <w:tcPr>
            <w:tcW w:w="1854" w:type="dxa"/>
            <w:vAlign w:val="center"/>
          </w:tcPr>
          <w:p w:rsidR="00756CD6" w:rsidRPr="00756CD6" w:rsidRDefault="00756CD6"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 xml:space="preserve">13360 </w:t>
            </w:r>
          </w:p>
          <w:p w:rsidR="00433881" w:rsidRPr="00756CD6" w:rsidRDefault="00433881" w:rsidP="00756CD6">
            <w:pPr>
              <w:rPr>
                <w:rFonts w:asciiTheme="majorHAnsi" w:hAnsiTheme="majorHAnsi" w:cs="BookAntiqua"/>
                <w:bCs/>
                <w:sz w:val="18"/>
                <w:szCs w:val="18"/>
              </w:rPr>
            </w:pPr>
          </w:p>
        </w:tc>
        <w:tc>
          <w:tcPr>
            <w:tcW w:w="2160" w:type="dxa"/>
            <w:vAlign w:val="center"/>
          </w:tcPr>
          <w:p w:rsidR="00756CD6" w:rsidRPr="00756CD6" w:rsidRDefault="00756CD6"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Medlin, Gregory S.</w:t>
            </w:r>
          </w:p>
          <w:p w:rsidR="00433881" w:rsidRPr="00756CD6" w:rsidRDefault="00756CD6"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Medlin, Laura A.</w:t>
            </w:r>
          </w:p>
        </w:tc>
        <w:tc>
          <w:tcPr>
            <w:tcW w:w="3168" w:type="dxa"/>
            <w:vAlign w:val="center"/>
          </w:tcPr>
          <w:p w:rsidR="00756CD6" w:rsidRPr="00756CD6" w:rsidRDefault="00756CD6"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48 Crescent Street</w:t>
            </w:r>
          </w:p>
          <w:p w:rsidR="00433881" w:rsidRPr="00756CD6" w:rsidRDefault="00756CD6" w:rsidP="00756CD6">
            <w:pPr>
              <w:rPr>
                <w:rFonts w:asciiTheme="majorHAnsi" w:hAnsiTheme="majorHAnsi" w:cs="BookAntiqua"/>
                <w:bCs/>
                <w:sz w:val="18"/>
                <w:szCs w:val="18"/>
              </w:rPr>
            </w:pPr>
            <w:r w:rsidRPr="00756CD6">
              <w:rPr>
                <w:rFonts w:asciiTheme="majorHAnsi" w:hAnsiTheme="majorHAnsi" w:cs="BookAntiqua"/>
                <w:sz w:val="18"/>
                <w:szCs w:val="18"/>
              </w:rPr>
              <w:t>Rutland, VT 05701-3126</w:t>
            </w:r>
          </w:p>
        </w:tc>
      </w:tr>
      <w:tr w:rsidR="00433881" w:rsidRPr="005C3E7C" w:rsidTr="00756CD6">
        <w:trPr>
          <w:trHeight w:val="576"/>
        </w:trPr>
        <w:tc>
          <w:tcPr>
            <w:tcW w:w="2394" w:type="dxa"/>
            <w:vAlign w:val="center"/>
          </w:tcPr>
          <w:p w:rsidR="00433881" w:rsidRPr="00756CD6" w:rsidRDefault="00756CD6" w:rsidP="00756CD6">
            <w:pPr>
              <w:rPr>
                <w:rFonts w:asciiTheme="majorHAnsi" w:hAnsiTheme="majorHAnsi" w:cs="BookAntiqua"/>
                <w:bCs/>
                <w:sz w:val="18"/>
                <w:szCs w:val="18"/>
              </w:rPr>
            </w:pPr>
            <w:r w:rsidRPr="00756CD6">
              <w:rPr>
                <w:rFonts w:asciiTheme="majorHAnsi" w:hAnsiTheme="majorHAnsi" w:cs="BookAntiqua"/>
                <w:sz w:val="18"/>
                <w:szCs w:val="18"/>
              </w:rPr>
              <w:t>50 Belden Road</w:t>
            </w:r>
          </w:p>
        </w:tc>
        <w:tc>
          <w:tcPr>
            <w:tcW w:w="1854" w:type="dxa"/>
            <w:vAlign w:val="center"/>
          </w:tcPr>
          <w:p w:rsidR="00756CD6" w:rsidRPr="00756CD6" w:rsidRDefault="00756CD6"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 xml:space="preserve">11977 </w:t>
            </w:r>
          </w:p>
          <w:p w:rsidR="00433881" w:rsidRPr="00756CD6" w:rsidRDefault="00433881" w:rsidP="00756CD6">
            <w:pPr>
              <w:rPr>
                <w:rFonts w:asciiTheme="majorHAnsi" w:hAnsiTheme="majorHAnsi" w:cs="BookAntiqua"/>
                <w:bCs/>
                <w:sz w:val="18"/>
                <w:szCs w:val="18"/>
              </w:rPr>
            </w:pPr>
          </w:p>
        </w:tc>
        <w:tc>
          <w:tcPr>
            <w:tcW w:w="2160" w:type="dxa"/>
            <w:vAlign w:val="center"/>
          </w:tcPr>
          <w:p w:rsidR="00756CD6" w:rsidRPr="00756CD6" w:rsidRDefault="00756CD6"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Casella Waste Management, Inc.</w:t>
            </w:r>
          </w:p>
          <w:p w:rsidR="00433881" w:rsidRPr="00756CD6" w:rsidRDefault="00756CD6"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C/O Harding Carbone, Inc.</w:t>
            </w:r>
          </w:p>
        </w:tc>
        <w:tc>
          <w:tcPr>
            <w:tcW w:w="3168" w:type="dxa"/>
            <w:vAlign w:val="center"/>
          </w:tcPr>
          <w:p w:rsidR="00756CD6" w:rsidRPr="00756CD6" w:rsidRDefault="00756CD6"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3903 Bellaire Blvd</w:t>
            </w:r>
          </w:p>
          <w:p w:rsidR="00433881" w:rsidRPr="00756CD6" w:rsidRDefault="00756CD6" w:rsidP="00756CD6">
            <w:pPr>
              <w:rPr>
                <w:rFonts w:asciiTheme="majorHAnsi" w:hAnsiTheme="majorHAnsi" w:cs="BookAntiqua"/>
                <w:bCs/>
                <w:sz w:val="18"/>
                <w:szCs w:val="18"/>
              </w:rPr>
            </w:pPr>
            <w:r w:rsidRPr="00756CD6">
              <w:rPr>
                <w:rFonts w:asciiTheme="majorHAnsi" w:hAnsiTheme="majorHAnsi" w:cs="BookAntiqua"/>
                <w:sz w:val="18"/>
                <w:szCs w:val="18"/>
              </w:rPr>
              <w:t>Houston, TX 77025-1119</w:t>
            </w:r>
          </w:p>
        </w:tc>
      </w:tr>
      <w:tr w:rsidR="00433881" w:rsidRPr="005C3E7C" w:rsidTr="00756CD6">
        <w:trPr>
          <w:trHeight w:val="576"/>
        </w:trPr>
        <w:tc>
          <w:tcPr>
            <w:tcW w:w="2394" w:type="dxa"/>
            <w:vAlign w:val="center"/>
          </w:tcPr>
          <w:p w:rsidR="00433881" w:rsidRPr="00756CD6" w:rsidRDefault="00756CD6" w:rsidP="00756CD6">
            <w:pPr>
              <w:rPr>
                <w:rFonts w:asciiTheme="majorHAnsi" w:hAnsiTheme="majorHAnsi" w:cs="BookAntiqua"/>
                <w:bCs/>
                <w:sz w:val="18"/>
                <w:szCs w:val="18"/>
              </w:rPr>
            </w:pPr>
            <w:r w:rsidRPr="00756CD6">
              <w:rPr>
                <w:rFonts w:asciiTheme="majorHAnsi" w:hAnsiTheme="majorHAnsi" w:cs="BookAntiqua"/>
                <w:sz w:val="18"/>
                <w:szCs w:val="18"/>
              </w:rPr>
              <w:t>80 Belden Road</w:t>
            </w:r>
          </w:p>
        </w:tc>
        <w:tc>
          <w:tcPr>
            <w:tcW w:w="1854" w:type="dxa"/>
            <w:vAlign w:val="center"/>
          </w:tcPr>
          <w:p w:rsidR="00756CD6" w:rsidRPr="00756CD6" w:rsidRDefault="00756CD6"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 xml:space="preserve">10372 </w:t>
            </w:r>
          </w:p>
          <w:p w:rsidR="00433881" w:rsidRPr="00756CD6" w:rsidRDefault="00433881" w:rsidP="00756CD6">
            <w:pPr>
              <w:rPr>
                <w:rFonts w:asciiTheme="majorHAnsi" w:hAnsiTheme="majorHAnsi" w:cs="BookAntiqua"/>
                <w:bCs/>
                <w:sz w:val="18"/>
                <w:szCs w:val="18"/>
              </w:rPr>
            </w:pPr>
          </w:p>
        </w:tc>
        <w:tc>
          <w:tcPr>
            <w:tcW w:w="2160" w:type="dxa"/>
            <w:vAlign w:val="center"/>
          </w:tcPr>
          <w:p w:rsidR="00756CD6" w:rsidRPr="00756CD6" w:rsidRDefault="00756CD6"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 xml:space="preserve">Belden Company, Inc. </w:t>
            </w:r>
          </w:p>
          <w:p w:rsidR="00433881" w:rsidRPr="00756CD6" w:rsidRDefault="00433881" w:rsidP="00756CD6">
            <w:pPr>
              <w:rPr>
                <w:rFonts w:asciiTheme="majorHAnsi" w:hAnsiTheme="majorHAnsi" w:cs="BookAntiqua"/>
                <w:bCs/>
                <w:sz w:val="18"/>
                <w:szCs w:val="18"/>
              </w:rPr>
            </w:pPr>
          </w:p>
        </w:tc>
        <w:tc>
          <w:tcPr>
            <w:tcW w:w="3168" w:type="dxa"/>
            <w:vAlign w:val="center"/>
          </w:tcPr>
          <w:p w:rsidR="00756CD6" w:rsidRPr="00756CD6" w:rsidRDefault="00756CD6"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20 Belden Road</w:t>
            </w:r>
          </w:p>
          <w:p w:rsidR="00433881" w:rsidRPr="00756CD6" w:rsidRDefault="00756CD6" w:rsidP="00756CD6">
            <w:pPr>
              <w:rPr>
                <w:rFonts w:asciiTheme="majorHAnsi" w:hAnsiTheme="majorHAnsi" w:cs="BookAntiqua"/>
                <w:bCs/>
                <w:sz w:val="18"/>
                <w:szCs w:val="18"/>
              </w:rPr>
            </w:pPr>
            <w:r w:rsidRPr="00756CD6">
              <w:rPr>
                <w:rFonts w:asciiTheme="majorHAnsi" w:hAnsiTheme="majorHAnsi" w:cs="BookAntiqua"/>
                <w:sz w:val="18"/>
                <w:szCs w:val="18"/>
              </w:rPr>
              <w:t>Rutland, VT 05701-2631</w:t>
            </w:r>
          </w:p>
        </w:tc>
      </w:tr>
      <w:tr w:rsidR="00433881" w:rsidRPr="005C3E7C" w:rsidTr="00756CD6">
        <w:trPr>
          <w:trHeight w:val="576"/>
        </w:trPr>
        <w:tc>
          <w:tcPr>
            <w:tcW w:w="2394" w:type="dxa"/>
            <w:vAlign w:val="center"/>
          </w:tcPr>
          <w:p w:rsidR="00756CD6" w:rsidRPr="00756CD6" w:rsidRDefault="00756CD6"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 xml:space="preserve">80-3 Belden </w:t>
            </w:r>
          </w:p>
          <w:p w:rsidR="00433881" w:rsidRPr="00756CD6" w:rsidRDefault="00433881" w:rsidP="00756CD6">
            <w:pPr>
              <w:rPr>
                <w:rFonts w:asciiTheme="majorHAnsi" w:hAnsiTheme="majorHAnsi" w:cs="BookAntiqua"/>
                <w:bCs/>
                <w:sz w:val="18"/>
                <w:szCs w:val="18"/>
              </w:rPr>
            </w:pPr>
          </w:p>
        </w:tc>
        <w:tc>
          <w:tcPr>
            <w:tcW w:w="1854" w:type="dxa"/>
            <w:vAlign w:val="center"/>
          </w:tcPr>
          <w:p w:rsidR="00756CD6" w:rsidRPr="00756CD6" w:rsidRDefault="00756CD6"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 xml:space="preserve">13628 </w:t>
            </w:r>
          </w:p>
          <w:p w:rsidR="00433881" w:rsidRPr="00756CD6" w:rsidRDefault="00433881" w:rsidP="00756CD6">
            <w:pPr>
              <w:rPr>
                <w:rFonts w:asciiTheme="majorHAnsi" w:hAnsiTheme="majorHAnsi" w:cs="BookAntiqua"/>
                <w:bCs/>
                <w:sz w:val="18"/>
                <w:szCs w:val="18"/>
              </w:rPr>
            </w:pPr>
          </w:p>
        </w:tc>
        <w:tc>
          <w:tcPr>
            <w:tcW w:w="2160" w:type="dxa"/>
            <w:vAlign w:val="center"/>
          </w:tcPr>
          <w:p w:rsidR="00756CD6" w:rsidRPr="00756CD6" w:rsidRDefault="00756CD6"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Mclaughlin, Timothy</w:t>
            </w:r>
          </w:p>
          <w:p w:rsidR="00433881" w:rsidRPr="00756CD6" w:rsidRDefault="00756CD6" w:rsidP="00756CD6">
            <w:pPr>
              <w:autoSpaceDE w:val="0"/>
              <w:autoSpaceDN w:val="0"/>
              <w:adjustRightInd w:val="0"/>
              <w:rPr>
                <w:rFonts w:asciiTheme="majorHAnsi" w:hAnsiTheme="majorHAnsi" w:cs="BookAntiqua"/>
                <w:bCs/>
                <w:sz w:val="18"/>
                <w:szCs w:val="18"/>
              </w:rPr>
            </w:pPr>
            <w:r w:rsidRPr="00756CD6">
              <w:rPr>
                <w:rFonts w:asciiTheme="majorHAnsi" w:hAnsiTheme="majorHAnsi" w:cs="BookAntiqua"/>
                <w:sz w:val="18"/>
                <w:szCs w:val="18"/>
              </w:rPr>
              <w:t>Welch, Peter</w:t>
            </w:r>
          </w:p>
        </w:tc>
        <w:tc>
          <w:tcPr>
            <w:tcW w:w="3168" w:type="dxa"/>
            <w:vAlign w:val="center"/>
          </w:tcPr>
          <w:p w:rsidR="00756CD6" w:rsidRPr="00756CD6" w:rsidRDefault="00756CD6" w:rsidP="00756CD6">
            <w:pPr>
              <w:autoSpaceDE w:val="0"/>
              <w:autoSpaceDN w:val="0"/>
              <w:adjustRightInd w:val="0"/>
              <w:rPr>
                <w:rFonts w:asciiTheme="majorHAnsi" w:hAnsiTheme="majorHAnsi" w:cs="BookAntiqua"/>
                <w:sz w:val="18"/>
                <w:szCs w:val="18"/>
              </w:rPr>
            </w:pPr>
            <w:r w:rsidRPr="00756CD6">
              <w:rPr>
                <w:rFonts w:asciiTheme="majorHAnsi" w:hAnsiTheme="majorHAnsi" w:cs="BookAntiqua"/>
                <w:sz w:val="18"/>
                <w:szCs w:val="18"/>
              </w:rPr>
              <w:t>765 Gleason Road</w:t>
            </w:r>
          </w:p>
          <w:p w:rsidR="00433881" w:rsidRPr="00756CD6" w:rsidRDefault="00756CD6" w:rsidP="00756CD6">
            <w:pPr>
              <w:rPr>
                <w:rFonts w:asciiTheme="majorHAnsi" w:hAnsiTheme="majorHAnsi" w:cs="BookAntiqua"/>
                <w:bCs/>
                <w:sz w:val="18"/>
                <w:szCs w:val="18"/>
              </w:rPr>
            </w:pPr>
            <w:r w:rsidRPr="00756CD6">
              <w:rPr>
                <w:rFonts w:asciiTheme="majorHAnsi" w:hAnsiTheme="majorHAnsi" w:cs="BookAntiqua"/>
                <w:sz w:val="18"/>
                <w:szCs w:val="18"/>
              </w:rPr>
              <w:t>Rutland, VT 05701-2631</w:t>
            </w:r>
          </w:p>
        </w:tc>
      </w:tr>
    </w:tbl>
    <w:p w:rsidR="00EA756F" w:rsidRPr="0075122D" w:rsidRDefault="00EA756F" w:rsidP="00EA756F">
      <w:pPr>
        <w:rPr>
          <w:rFonts w:cs="BookAntiqua"/>
          <w:b/>
          <w:bCs/>
          <w:sz w:val="24"/>
          <w:szCs w:val="24"/>
        </w:rPr>
      </w:pPr>
    </w:p>
    <w:p w:rsidR="00EA756F" w:rsidRDefault="00EA756F" w:rsidP="00EA756F">
      <w:pPr>
        <w:rPr>
          <w:rFonts w:cs="BookAntiqua"/>
          <w:b/>
          <w:bCs/>
          <w:sz w:val="24"/>
          <w:szCs w:val="24"/>
        </w:rPr>
      </w:pPr>
    </w:p>
    <w:p w:rsidR="001944D8" w:rsidRPr="0075122D" w:rsidRDefault="001944D8" w:rsidP="00EA756F">
      <w:pPr>
        <w:rPr>
          <w:rFonts w:cs="BookAntiqua"/>
          <w:b/>
          <w:bCs/>
          <w:sz w:val="24"/>
          <w:szCs w:val="24"/>
        </w:rPr>
      </w:pPr>
    </w:p>
    <w:p w:rsidR="00EA756F" w:rsidRPr="0075122D" w:rsidRDefault="00EA756F" w:rsidP="00EA756F">
      <w:pPr>
        <w:rPr>
          <w:rFonts w:cs="BookAntiqua"/>
          <w:b/>
          <w:bCs/>
          <w:sz w:val="24"/>
          <w:szCs w:val="24"/>
        </w:rPr>
      </w:pPr>
    </w:p>
    <w:p w:rsidR="00E036A4" w:rsidRDefault="00E55F81" w:rsidP="00E036A4">
      <w:pPr>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4B098A1F" wp14:editId="4804B58E">
            <wp:simplePos x="0" y="0"/>
            <wp:positionH relativeFrom="column">
              <wp:posOffset>63060</wp:posOffset>
            </wp:positionH>
            <wp:positionV relativeFrom="paragraph">
              <wp:posOffset>77470</wp:posOffset>
            </wp:positionV>
            <wp:extent cx="5943600" cy="76917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el li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sidR="00E036A4" w:rsidRPr="00E55F81">
        <w:rPr>
          <w:rFonts w:ascii="BookAntiqua" w:hAnsi="BookAntiqua" w:cs="BookAntiqua"/>
          <w:b/>
          <w:smallCaps/>
          <w:sz w:val="24"/>
          <w:szCs w:val="24"/>
        </w:rPr>
        <w:t>Figure 2: 210 Columbian Ave:  Class IV Groundwater Area Parcel</w:t>
      </w:r>
      <w:r w:rsidR="00E036A4">
        <w:rPr>
          <w:rFonts w:ascii="BookAntiqua" w:hAnsi="BookAntiqua" w:cs="BookAntiqua"/>
          <w:sz w:val="24"/>
          <w:szCs w:val="24"/>
        </w:rPr>
        <w:t xml:space="preserve"> Map </w:t>
      </w:r>
    </w:p>
    <w:p w:rsidR="00487EB1" w:rsidRDefault="00487EB1" w:rsidP="00046552">
      <w:pPr>
        <w:rPr>
          <w:rFonts w:ascii="Times New Roman" w:hAnsi="Times New Roman" w:cs="Times New Roman"/>
          <w:sz w:val="24"/>
          <w:szCs w:val="24"/>
        </w:rPr>
      </w:pPr>
    </w:p>
    <w:p w:rsidR="00EA756F" w:rsidRDefault="00EA756F" w:rsidP="00046552">
      <w:pPr>
        <w:rPr>
          <w:rFonts w:ascii="Times New Roman" w:hAnsi="Times New Roman" w:cs="Times New Roman"/>
          <w:sz w:val="24"/>
          <w:szCs w:val="24"/>
        </w:rPr>
      </w:pPr>
    </w:p>
    <w:p w:rsidR="00EA756F" w:rsidRDefault="00EA756F" w:rsidP="00046552">
      <w:pPr>
        <w:rPr>
          <w:rFonts w:ascii="Times New Roman" w:hAnsi="Times New Roman" w:cs="Times New Roman"/>
          <w:sz w:val="24"/>
          <w:szCs w:val="24"/>
        </w:rPr>
      </w:pPr>
    </w:p>
    <w:p w:rsidR="00EA756F" w:rsidRDefault="00A4696A" w:rsidP="00046552">
      <w:pPr>
        <w:rPr>
          <w:rFonts w:ascii="Times New Roman" w:hAnsi="Times New Roman" w:cs="Times New Roman"/>
          <w:sz w:val="24"/>
          <w:szCs w:val="24"/>
        </w:rPr>
      </w:pPr>
      <w:r>
        <w:rPr>
          <w:rFonts w:ascii="Times New Roman" w:hAnsi="Times New Roman" w:cs="Times New Roman"/>
          <w:sz w:val="24"/>
          <w:szCs w:val="24"/>
        </w:rPr>
        <w:br/>
      </w: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r>
        <w:rPr>
          <w:rFonts w:ascii="BookAntiqua" w:hAnsi="BookAntiqua" w:cs="BookAntiqua"/>
          <w:noProof/>
          <w:sz w:val="24"/>
          <w:szCs w:val="24"/>
        </w:rPr>
        <mc:AlternateContent>
          <mc:Choice Requires="wps">
            <w:drawing>
              <wp:anchor distT="0" distB="0" distL="114300" distR="114300" simplePos="0" relativeHeight="251661312" behindDoc="0" locked="0" layoutInCell="1" allowOverlap="1" wp14:anchorId="77B5F0CF" wp14:editId="19E42871">
                <wp:simplePos x="0" y="0"/>
                <wp:positionH relativeFrom="column">
                  <wp:posOffset>3824800</wp:posOffset>
                </wp:positionH>
                <wp:positionV relativeFrom="paragraph">
                  <wp:posOffset>250190</wp:posOffset>
                </wp:positionV>
                <wp:extent cx="1422400" cy="609600"/>
                <wp:effectExtent l="0" t="0" r="25400" b="19050"/>
                <wp:wrapNone/>
                <wp:docPr id="4" name="Rounded Rectangle 4"/>
                <wp:cNvGraphicFramePr/>
                <a:graphic xmlns:a="http://schemas.openxmlformats.org/drawingml/2006/main">
                  <a:graphicData uri="http://schemas.microsoft.com/office/word/2010/wordprocessingShape">
                    <wps:wsp>
                      <wps:cNvSpPr/>
                      <wps:spPr>
                        <a:xfrm>
                          <a:off x="0" y="0"/>
                          <a:ext cx="1422400" cy="609600"/>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301.15pt;margin-top:19.7pt;width:112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" fillcolor="window" strokecolor="window" strokeweight="2pt"/>
            </w:pict>
          </mc:Fallback>
        </mc:AlternateContent>
      </w:r>
    </w:p>
    <w:p w:rsidR="00A4696A" w:rsidRDefault="00A4696A" w:rsidP="00046552">
      <w:pPr>
        <w:rPr>
          <w:rFonts w:ascii="Times New Roman" w:hAnsi="Times New Roman" w:cs="Times New Roman"/>
          <w:sz w:val="24"/>
          <w:szCs w:val="24"/>
        </w:rPr>
      </w:pPr>
    </w:p>
    <w:p w:rsidR="00A4696A" w:rsidRDefault="00A4696A" w:rsidP="00A4696A">
      <w:pPr>
        <w:spacing w:after="360"/>
        <w:rPr>
          <w:rFonts w:ascii="Times New Roman" w:hAnsi="Times New Roman" w:cs="Times New Roman"/>
          <w:sz w:val="24"/>
          <w:szCs w:val="24"/>
        </w:rPr>
      </w:pPr>
    </w:p>
    <w:p w:rsidR="00A4696A" w:rsidRDefault="00A4696A" w:rsidP="00046552">
      <w:pPr>
        <w:rPr>
          <w:rFonts w:ascii="Times New Roman" w:hAnsi="Times New Roman" w:cs="Times New Roman"/>
          <w:sz w:val="24"/>
          <w:szCs w:val="24"/>
        </w:rPr>
      </w:pPr>
    </w:p>
    <w:p w:rsidR="00EA756F" w:rsidRPr="00487EB1" w:rsidRDefault="00EA756F" w:rsidP="00046552">
      <w:pPr>
        <w:rPr>
          <w:rFonts w:ascii="Times New Roman" w:hAnsi="Times New Roman" w:cs="Times New Roman"/>
          <w:sz w:val="24"/>
          <w:szCs w:val="24"/>
        </w:rPr>
      </w:pPr>
    </w:p>
    <w:sectPr w:rsidR="00EA756F" w:rsidRPr="00487EB1" w:rsidSect="001944D8">
      <w:pgSz w:w="12240" w:h="15840"/>
      <w:pgMar w:top="1152" w:right="1440" w:bottom="57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58F" w:rsidRDefault="009F158F" w:rsidP="00D651DC">
      <w:pPr>
        <w:spacing w:after="0" w:line="240" w:lineRule="auto"/>
      </w:pPr>
      <w:r>
        <w:separator/>
      </w:r>
    </w:p>
  </w:endnote>
  <w:endnote w:type="continuationSeparator" w:id="0">
    <w:p w:rsidR="009F158F" w:rsidRDefault="009F158F" w:rsidP="00D65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Antiqua">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775782"/>
      <w:docPartObj>
        <w:docPartGallery w:val="Page Numbers (Bottom of Page)"/>
        <w:docPartUnique/>
      </w:docPartObj>
    </w:sdtPr>
    <w:sdtEndPr>
      <w:rPr>
        <w:noProof/>
      </w:rPr>
    </w:sdtEndPr>
    <w:sdtContent>
      <w:p w:rsidR="0030597D" w:rsidRDefault="0030597D">
        <w:pPr>
          <w:pStyle w:val="Footer"/>
          <w:jc w:val="center"/>
        </w:pPr>
        <w:r>
          <w:fldChar w:fldCharType="begin"/>
        </w:r>
        <w:r>
          <w:instrText xml:space="preserve"> PAGE   \* MERGEFORMAT </w:instrText>
        </w:r>
        <w:r>
          <w:fldChar w:fldCharType="separate"/>
        </w:r>
        <w:r w:rsidR="00762526">
          <w:rPr>
            <w:noProof/>
          </w:rPr>
          <w:t>12</w:t>
        </w:r>
        <w:r>
          <w:rPr>
            <w:noProof/>
          </w:rPr>
          <w:fldChar w:fldCharType="end"/>
        </w:r>
      </w:p>
    </w:sdtContent>
  </w:sdt>
  <w:p w:rsidR="0030597D" w:rsidRDefault="00305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700342"/>
      <w:docPartObj>
        <w:docPartGallery w:val="Page Numbers (Bottom of Page)"/>
        <w:docPartUnique/>
      </w:docPartObj>
    </w:sdtPr>
    <w:sdtEndPr>
      <w:rPr>
        <w:noProof/>
      </w:rPr>
    </w:sdtEndPr>
    <w:sdtContent>
      <w:p w:rsidR="0030597D" w:rsidRDefault="0030597D">
        <w:pPr>
          <w:pStyle w:val="Footer"/>
          <w:jc w:val="center"/>
        </w:pPr>
        <w:r>
          <w:fldChar w:fldCharType="begin"/>
        </w:r>
        <w:r>
          <w:instrText xml:space="preserve"> PAGE   \* MERGEFORMAT </w:instrText>
        </w:r>
        <w:r>
          <w:fldChar w:fldCharType="separate"/>
        </w:r>
        <w:r w:rsidR="00762526">
          <w:rPr>
            <w:noProof/>
          </w:rPr>
          <w:t>2</w:t>
        </w:r>
        <w:r>
          <w:rPr>
            <w:noProof/>
          </w:rPr>
          <w:fldChar w:fldCharType="end"/>
        </w:r>
      </w:p>
    </w:sdtContent>
  </w:sdt>
  <w:p w:rsidR="0030597D" w:rsidRDefault="003059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58F" w:rsidRDefault="009F158F" w:rsidP="00D651DC">
      <w:pPr>
        <w:spacing w:after="0" w:line="240" w:lineRule="auto"/>
      </w:pPr>
      <w:r>
        <w:separator/>
      </w:r>
    </w:p>
  </w:footnote>
  <w:footnote w:type="continuationSeparator" w:id="0">
    <w:p w:rsidR="009F158F" w:rsidRDefault="009F158F" w:rsidP="00D65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820" w:rsidRDefault="00914820">
    <w:pPr>
      <w:pStyle w:val="Header"/>
    </w:pPr>
    <w:r>
      <w:t>GE Rutland Groundwater Reclassification</w:t>
    </w:r>
  </w:p>
  <w:p w:rsidR="0030597D" w:rsidRDefault="00762526">
    <w:pPr>
      <w:pStyle w:val="Header"/>
    </w:pPr>
    <w:sdt>
      <w:sdtPr>
        <w:id w:val="-1422248543"/>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D7AD8"/>
    <w:multiLevelType w:val="hybridMultilevel"/>
    <w:tmpl w:val="1AAE0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E983AE8"/>
    <w:multiLevelType w:val="hybridMultilevel"/>
    <w:tmpl w:val="4482C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7C04CD"/>
    <w:multiLevelType w:val="hybridMultilevel"/>
    <w:tmpl w:val="BD424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5105AC"/>
    <w:multiLevelType w:val="hybridMultilevel"/>
    <w:tmpl w:val="B1D0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EB1"/>
    <w:rsid w:val="00043EAF"/>
    <w:rsid w:val="00046552"/>
    <w:rsid w:val="000951C5"/>
    <w:rsid w:val="000A2007"/>
    <w:rsid w:val="000A290F"/>
    <w:rsid w:val="000F5262"/>
    <w:rsid w:val="0010740C"/>
    <w:rsid w:val="001944D8"/>
    <w:rsid w:val="001D03D0"/>
    <w:rsid w:val="001E21A1"/>
    <w:rsid w:val="001E4D3B"/>
    <w:rsid w:val="001F5FF3"/>
    <w:rsid w:val="002455BE"/>
    <w:rsid w:val="002A40AE"/>
    <w:rsid w:val="0030597D"/>
    <w:rsid w:val="00360984"/>
    <w:rsid w:val="00380590"/>
    <w:rsid w:val="003C641C"/>
    <w:rsid w:val="003E61E0"/>
    <w:rsid w:val="00433881"/>
    <w:rsid w:val="00441131"/>
    <w:rsid w:val="0044175C"/>
    <w:rsid w:val="00453E3D"/>
    <w:rsid w:val="004549BE"/>
    <w:rsid w:val="00487EB1"/>
    <w:rsid w:val="00493158"/>
    <w:rsid w:val="004E3D87"/>
    <w:rsid w:val="004E3E7A"/>
    <w:rsid w:val="005147A2"/>
    <w:rsid w:val="00565F58"/>
    <w:rsid w:val="005B7768"/>
    <w:rsid w:val="005C3E7C"/>
    <w:rsid w:val="005D2356"/>
    <w:rsid w:val="005E1919"/>
    <w:rsid w:val="00600BE5"/>
    <w:rsid w:val="006015A1"/>
    <w:rsid w:val="0065246C"/>
    <w:rsid w:val="00686B6F"/>
    <w:rsid w:val="006E0083"/>
    <w:rsid w:val="006E7CF5"/>
    <w:rsid w:val="007240DC"/>
    <w:rsid w:val="00743357"/>
    <w:rsid w:val="0075122D"/>
    <w:rsid w:val="00756CD6"/>
    <w:rsid w:val="00762526"/>
    <w:rsid w:val="0078019F"/>
    <w:rsid w:val="00801341"/>
    <w:rsid w:val="008135D5"/>
    <w:rsid w:val="0083548E"/>
    <w:rsid w:val="00873B22"/>
    <w:rsid w:val="008D2C8A"/>
    <w:rsid w:val="008D5F40"/>
    <w:rsid w:val="008E6256"/>
    <w:rsid w:val="00913564"/>
    <w:rsid w:val="00914820"/>
    <w:rsid w:val="00922E21"/>
    <w:rsid w:val="00943D8E"/>
    <w:rsid w:val="00972B5B"/>
    <w:rsid w:val="009855D4"/>
    <w:rsid w:val="009C1C65"/>
    <w:rsid w:val="009C4120"/>
    <w:rsid w:val="009F158F"/>
    <w:rsid w:val="00A1745A"/>
    <w:rsid w:val="00A4696A"/>
    <w:rsid w:val="00A86DC8"/>
    <w:rsid w:val="00AF6C66"/>
    <w:rsid w:val="00B04A0E"/>
    <w:rsid w:val="00B5242E"/>
    <w:rsid w:val="00B95C04"/>
    <w:rsid w:val="00BD2FEF"/>
    <w:rsid w:val="00BF094F"/>
    <w:rsid w:val="00C2167E"/>
    <w:rsid w:val="00C26355"/>
    <w:rsid w:val="00C370A6"/>
    <w:rsid w:val="00C53CAD"/>
    <w:rsid w:val="00C61DC0"/>
    <w:rsid w:val="00C8128F"/>
    <w:rsid w:val="00CC0496"/>
    <w:rsid w:val="00CC7BFF"/>
    <w:rsid w:val="00CE4B33"/>
    <w:rsid w:val="00D05E9C"/>
    <w:rsid w:val="00D20855"/>
    <w:rsid w:val="00D26904"/>
    <w:rsid w:val="00D41128"/>
    <w:rsid w:val="00D651DC"/>
    <w:rsid w:val="00D958D1"/>
    <w:rsid w:val="00DA386A"/>
    <w:rsid w:val="00DC0DA1"/>
    <w:rsid w:val="00E036A4"/>
    <w:rsid w:val="00E55F81"/>
    <w:rsid w:val="00E73EC6"/>
    <w:rsid w:val="00E84FB4"/>
    <w:rsid w:val="00EA2C66"/>
    <w:rsid w:val="00EA756F"/>
    <w:rsid w:val="00F45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70A6"/>
    <w:rPr>
      <w:color w:val="0000FF" w:themeColor="hyperlink"/>
      <w:u w:val="single"/>
    </w:rPr>
  </w:style>
  <w:style w:type="paragraph" w:styleId="ListParagraph">
    <w:name w:val="List Paragraph"/>
    <w:basedOn w:val="Normal"/>
    <w:uiPriority w:val="34"/>
    <w:qFormat/>
    <w:rsid w:val="005147A2"/>
    <w:pPr>
      <w:ind w:left="720"/>
      <w:contextualSpacing/>
    </w:pPr>
  </w:style>
  <w:style w:type="paragraph" w:styleId="Header">
    <w:name w:val="header"/>
    <w:basedOn w:val="Normal"/>
    <w:link w:val="HeaderChar"/>
    <w:uiPriority w:val="99"/>
    <w:unhideWhenUsed/>
    <w:rsid w:val="00D65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1DC"/>
  </w:style>
  <w:style w:type="paragraph" w:styleId="Footer">
    <w:name w:val="footer"/>
    <w:basedOn w:val="Normal"/>
    <w:link w:val="FooterChar"/>
    <w:uiPriority w:val="99"/>
    <w:unhideWhenUsed/>
    <w:rsid w:val="00D65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1DC"/>
  </w:style>
  <w:style w:type="paragraph" w:styleId="BalloonText">
    <w:name w:val="Balloon Text"/>
    <w:basedOn w:val="Normal"/>
    <w:link w:val="BalloonTextChar"/>
    <w:uiPriority w:val="99"/>
    <w:semiHidden/>
    <w:unhideWhenUsed/>
    <w:rsid w:val="00D65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1DC"/>
    <w:rPr>
      <w:rFonts w:ascii="Tahoma" w:hAnsi="Tahoma" w:cs="Tahoma"/>
      <w:sz w:val="16"/>
      <w:szCs w:val="16"/>
    </w:rPr>
  </w:style>
  <w:style w:type="table" w:styleId="TableGrid">
    <w:name w:val="Table Grid"/>
    <w:basedOn w:val="TableNormal"/>
    <w:uiPriority w:val="59"/>
    <w:rsid w:val="00EA7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F5FF3"/>
    <w:rPr>
      <w:sz w:val="16"/>
      <w:szCs w:val="16"/>
    </w:rPr>
  </w:style>
  <w:style w:type="paragraph" w:styleId="CommentText">
    <w:name w:val="annotation text"/>
    <w:basedOn w:val="Normal"/>
    <w:link w:val="CommentTextChar"/>
    <w:uiPriority w:val="99"/>
    <w:semiHidden/>
    <w:unhideWhenUsed/>
    <w:rsid w:val="001F5FF3"/>
    <w:pPr>
      <w:spacing w:line="240" w:lineRule="auto"/>
    </w:pPr>
    <w:rPr>
      <w:sz w:val="20"/>
      <w:szCs w:val="20"/>
    </w:rPr>
  </w:style>
  <w:style w:type="character" w:customStyle="1" w:styleId="CommentTextChar">
    <w:name w:val="Comment Text Char"/>
    <w:basedOn w:val="DefaultParagraphFont"/>
    <w:link w:val="CommentText"/>
    <w:uiPriority w:val="99"/>
    <w:semiHidden/>
    <w:rsid w:val="001F5FF3"/>
    <w:rPr>
      <w:sz w:val="20"/>
      <w:szCs w:val="20"/>
    </w:rPr>
  </w:style>
  <w:style w:type="paragraph" w:styleId="CommentSubject">
    <w:name w:val="annotation subject"/>
    <w:basedOn w:val="CommentText"/>
    <w:next w:val="CommentText"/>
    <w:link w:val="CommentSubjectChar"/>
    <w:uiPriority w:val="99"/>
    <w:semiHidden/>
    <w:unhideWhenUsed/>
    <w:rsid w:val="001F5FF3"/>
    <w:rPr>
      <w:b/>
      <w:bCs/>
    </w:rPr>
  </w:style>
  <w:style w:type="character" w:customStyle="1" w:styleId="CommentSubjectChar">
    <w:name w:val="Comment Subject Char"/>
    <w:basedOn w:val="CommentTextChar"/>
    <w:link w:val="CommentSubject"/>
    <w:uiPriority w:val="99"/>
    <w:semiHidden/>
    <w:rsid w:val="001F5FF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70A6"/>
    <w:rPr>
      <w:color w:val="0000FF" w:themeColor="hyperlink"/>
      <w:u w:val="single"/>
    </w:rPr>
  </w:style>
  <w:style w:type="paragraph" w:styleId="ListParagraph">
    <w:name w:val="List Paragraph"/>
    <w:basedOn w:val="Normal"/>
    <w:uiPriority w:val="34"/>
    <w:qFormat/>
    <w:rsid w:val="005147A2"/>
    <w:pPr>
      <w:ind w:left="720"/>
      <w:contextualSpacing/>
    </w:pPr>
  </w:style>
  <w:style w:type="paragraph" w:styleId="Header">
    <w:name w:val="header"/>
    <w:basedOn w:val="Normal"/>
    <w:link w:val="HeaderChar"/>
    <w:uiPriority w:val="99"/>
    <w:unhideWhenUsed/>
    <w:rsid w:val="00D65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1DC"/>
  </w:style>
  <w:style w:type="paragraph" w:styleId="Footer">
    <w:name w:val="footer"/>
    <w:basedOn w:val="Normal"/>
    <w:link w:val="FooterChar"/>
    <w:uiPriority w:val="99"/>
    <w:unhideWhenUsed/>
    <w:rsid w:val="00D65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1DC"/>
  </w:style>
  <w:style w:type="paragraph" w:styleId="BalloonText">
    <w:name w:val="Balloon Text"/>
    <w:basedOn w:val="Normal"/>
    <w:link w:val="BalloonTextChar"/>
    <w:uiPriority w:val="99"/>
    <w:semiHidden/>
    <w:unhideWhenUsed/>
    <w:rsid w:val="00D65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1DC"/>
    <w:rPr>
      <w:rFonts w:ascii="Tahoma" w:hAnsi="Tahoma" w:cs="Tahoma"/>
      <w:sz w:val="16"/>
      <w:szCs w:val="16"/>
    </w:rPr>
  </w:style>
  <w:style w:type="table" w:styleId="TableGrid">
    <w:name w:val="Table Grid"/>
    <w:basedOn w:val="TableNormal"/>
    <w:uiPriority w:val="59"/>
    <w:rsid w:val="00EA7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F5FF3"/>
    <w:rPr>
      <w:sz w:val="16"/>
      <w:szCs w:val="16"/>
    </w:rPr>
  </w:style>
  <w:style w:type="paragraph" w:styleId="CommentText">
    <w:name w:val="annotation text"/>
    <w:basedOn w:val="Normal"/>
    <w:link w:val="CommentTextChar"/>
    <w:uiPriority w:val="99"/>
    <w:semiHidden/>
    <w:unhideWhenUsed/>
    <w:rsid w:val="001F5FF3"/>
    <w:pPr>
      <w:spacing w:line="240" w:lineRule="auto"/>
    </w:pPr>
    <w:rPr>
      <w:sz w:val="20"/>
      <w:szCs w:val="20"/>
    </w:rPr>
  </w:style>
  <w:style w:type="character" w:customStyle="1" w:styleId="CommentTextChar">
    <w:name w:val="Comment Text Char"/>
    <w:basedOn w:val="DefaultParagraphFont"/>
    <w:link w:val="CommentText"/>
    <w:uiPriority w:val="99"/>
    <w:semiHidden/>
    <w:rsid w:val="001F5FF3"/>
    <w:rPr>
      <w:sz w:val="20"/>
      <w:szCs w:val="20"/>
    </w:rPr>
  </w:style>
  <w:style w:type="paragraph" w:styleId="CommentSubject">
    <w:name w:val="annotation subject"/>
    <w:basedOn w:val="CommentText"/>
    <w:next w:val="CommentText"/>
    <w:link w:val="CommentSubjectChar"/>
    <w:uiPriority w:val="99"/>
    <w:semiHidden/>
    <w:unhideWhenUsed/>
    <w:rsid w:val="001F5FF3"/>
    <w:rPr>
      <w:b/>
      <w:bCs/>
    </w:rPr>
  </w:style>
  <w:style w:type="character" w:customStyle="1" w:styleId="CommentSubjectChar">
    <w:name w:val="Comment Subject Char"/>
    <w:basedOn w:val="CommentTextChar"/>
    <w:link w:val="CommentSubject"/>
    <w:uiPriority w:val="99"/>
    <w:semiHidden/>
    <w:rsid w:val="001F5F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rinkingwater.vt.gov/dwrules/pdf/gwprs2005.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A5E5F-8CE3-42DB-A4F5-DB7ECFF0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2811</Words>
  <Characters>16024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Agency of Natural Resources</Company>
  <LinksUpToDate>false</LinksUpToDate>
  <CharactersWithSpaces>18798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 Smith</dc:creator>
  <cp:lastModifiedBy>ANR Setup</cp:lastModifiedBy>
  <cp:revision>4</cp:revision>
  <dcterms:created xsi:type="dcterms:W3CDTF">2015-06-01T14:38:00Z</dcterms:created>
  <dcterms:modified xsi:type="dcterms:W3CDTF">2015-06-09T17:52:00Z</dcterms:modified>
</cp:coreProperties>
</file>