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4D4D" w:rsidRDefault="00C64D4D" w:rsidP="00D76D95">
      <w:pPr>
        <w:spacing w:line="276" w:lineRule="auto"/>
        <w:contextualSpacing/>
        <w:jc w:val="center"/>
        <w:rPr>
          <w:rFonts w:cs="Times New Roman"/>
          <w:sz w:val="24"/>
          <w:szCs w:val="24"/>
        </w:rPr>
      </w:pPr>
      <w:bookmarkStart w:id="0" w:name="_GoBack"/>
      <w:bookmarkEnd w:id="0"/>
    </w:p>
    <w:p w:rsidR="00C64D4D" w:rsidRDefault="00C64D4D" w:rsidP="00D76D95">
      <w:pPr>
        <w:spacing w:line="276" w:lineRule="auto"/>
        <w:contextualSpacing/>
        <w:jc w:val="center"/>
        <w:rPr>
          <w:rFonts w:cs="Times New Roman"/>
          <w:sz w:val="24"/>
          <w:szCs w:val="24"/>
        </w:rPr>
      </w:pPr>
    </w:p>
    <w:p w:rsidR="00D76D95" w:rsidRPr="00094644" w:rsidRDefault="00D76D95" w:rsidP="00D76D95">
      <w:pPr>
        <w:spacing w:line="276" w:lineRule="auto"/>
        <w:contextualSpacing/>
        <w:jc w:val="center"/>
        <w:rPr>
          <w:rFonts w:cs="Times New Roman"/>
          <w:sz w:val="24"/>
          <w:szCs w:val="24"/>
        </w:rPr>
      </w:pPr>
      <w:r w:rsidRPr="00094644">
        <w:rPr>
          <w:rFonts w:cs="Times New Roman"/>
          <w:sz w:val="24"/>
          <w:szCs w:val="24"/>
        </w:rPr>
        <w:t>Upper Otter Creek Watershed Council (UOCWC)</w:t>
      </w:r>
    </w:p>
    <w:p w:rsidR="00D76D95" w:rsidRPr="00094644" w:rsidRDefault="00D76D95" w:rsidP="00D76D95">
      <w:pPr>
        <w:spacing w:line="276" w:lineRule="auto"/>
        <w:contextualSpacing/>
        <w:jc w:val="center"/>
        <w:rPr>
          <w:rFonts w:cs="Times New Roman"/>
          <w:sz w:val="24"/>
          <w:szCs w:val="24"/>
        </w:rPr>
      </w:pPr>
      <w:r w:rsidRPr="00094644">
        <w:rPr>
          <w:rFonts w:cs="Times New Roman"/>
          <w:sz w:val="24"/>
          <w:szCs w:val="24"/>
        </w:rPr>
        <w:t>Summer 2017</w:t>
      </w:r>
    </w:p>
    <w:p w:rsidR="00D76D95" w:rsidRPr="00094644" w:rsidRDefault="00D76D95" w:rsidP="00D76D95">
      <w:pPr>
        <w:spacing w:line="276" w:lineRule="auto"/>
        <w:contextualSpacing/>
        <w:jc w:val="center"/>
        <w:rPr>
          <w:rFonts w:cs="Times New Roman"/>
          <w:sz w:val="24"/>
          <w:szCs w:val="24"/>
        </w:rPr>
      </w:pPr>
    </w:p>
    <w:p w:rsidR="00D76D95" w:rsidRPr="00094644" w:rsidRDefault="00D76D95" w:rsidP="00D76D95">
      <w:pPr>
        <w:spacing w:line="276" w:lineRule="auto"/>
        <w:contextualSpacing/>
        <w:jc w:val="center"/>
        <w:rPr>
          <w:rFonts w:cs="Times New Roman"/>
          <w:sz w:val="24"/>
          <w:szCs w:val="24"/>
        </w:rPr>
      </w:pPr>
      <w:r w:rsidRPr="00094644">
        <w:rPr>
          <w:rFonts w:cs="Times New Roman"/>
          <w:sz w:val="24"/>
          <w:szCs w:val="24"/>
        </w:rPr>
        <w:t>Water Quality Monitoring Program</w:t>
      </w:r>
    </w:p>
    <w:p w:rsidR="00D76D95" w:rsidRPr="00094644" w:rsidRDefault="00D76D95" w:rsidP="00D76D95">
      <w:pPr>
        <w:spacing w:line="276" w:lineRule="auto"/>
        <w:contextualSpacing/>
        <w:jc w:val="center"/>
        <w:rPr>
          <w:rFonts w:cs="Times New Roman"/>
          <w:sz w:val="24"/>
          <w:szCs w:val="24"/>
        </w:rPr>
      </w:pPr>
    </w:p>
    <w:p w:rsidR="00D76D95" w:rsidRPr="00094644" w:rsidRDefault="00D76D95" w:rsidP="00D76D95">
      <w:pPr>
        <w:spacing w:line="276" w:lineRule="auto"/>
        <w:contextualSpacing/>
        <w:jc w:val="center"/>
        <w:rPr>
          <w:rFonts w:cs="Times New Roman"/>
          <w:sz w:val="24"/>
          <w:szCs w:val="24"/>
        </w:rPr>
      </w:pPr>
    </w:p>
    <w:p w:rsidR="00D76D95" w:rsidRDefault="00651DC3" w:rsidP="00D76D95">
      <w:pPr>
        <w:spacing w:line="276" w:lineRule="auto"/>
        <w:contextualSpacing/>
        <w:jc w:val="center"/>
        <w:rPr>
          <w:rFonts w:cs="Times New Roman"/>
          <w:sz w:val="24"/>
          <w:szCs w:val="24"/>
        </w:rPr>
      </w:pPr>
      <w:r>
        <w:rPr>
          <w:rFonts w:cs="Times New Roman"/>
          <w:noProof/>
          <w:sz w:val="24"/>
          <w:szCs w:val="24"/>
        </w:rPr>
        <w:drawing>
          <wp:inline distT="0" distB="0" distL="0" distR="0">
            <wp:extent cx="3032168" cy="5391150"/>
            <wp:effectExtent l="0" t="0" r="0" b="0"/>
            <wp:docPr id="4" name="Picture 4" descr="C:\Users\bxr03130\Desktop\20170531_09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xr03130\Desktop\20170531_0943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3313" cy="5393186"/>
                    </a:xfrm>
                    <a:prstGeom prst="rect">
                      <a:avLst/>
                    </a:prstGeom>
                    <a:noFill/>
                    <a:ln>
                      <a:noFill/>
                    </a:ln>
                  </pic:spPr>
                </pic:pic>
              </a:graphicData>
            </a:graphic>
          </wp:inline>
        </w:drawing>
      </w:r>
    </w:p>
    <w:p w:rsidR="00651DC3" w:rsidRPr="008F2B47" w:rsidRDefault="008F2B47" w:rsidP="00D76D95">
      <w:pPr>
        <w:spacing w:line="276" w:lineRule="auto"/>
        <w:contextualSpacing/>
        <w:jc w:val="center"/>
        <w:rPr>
          <w:rFonts w:cs="Times New Roman"/>
          <w:i/>
          <w:sz w:val="24"/>
          <w:szCs w:val="24"/>
        </w:rPr>
      </w:pPr>
      <w:r w:rsidRPr="008F2B47">
        <w:rPr>
          <w:rFonts w:cs="Times New Roman"/>
          <w:i/>
          <w:sz w:val="24"/>
          <w:szCs w:val="24"/>
        </w:rPr>
        <w:t>Moon Brook at White</w:t>
      </w:r>
      <w:r>
        <w:rPr>
          <w:rFonts w:cs="Times New Roman"/>
          <w:i/>
          <w:sz w:val="24"/>
          <w:szCs w:val="24"/>
        </w:rPr>
        <w:t>’</w:t>
      </w:r>
      <w:r w:rsidRPr="008F2B47">
        <w:rPr>
          <w:rFonts w:cs="Times New Roman"/>
          <w:i/>
          <w:sz w:val="24"/>
          <w:szCs w:val="24"/>
        </w:rPr>
        <w:t xml:space="preserve">s Park-May 2017 </w:t>
      </w:r>
    </w:p>
    <w:p w:rsidR="00D76D95" w:rsidRPr="00094644" w:rsidRDefault="00D76D95" w:rsidP="00D76D95">
      <w:pPr>
        <w:spacing w:line="276" w:lineRule="auto"/>
        <w:contextualSpacing/>
        <w:jc w:val="center"/>
        <w:rPr>
          <w:rFonts w:cs="Times New Roman"/>
          <w:sz w:val="24"/>
          <w:szCs w:val="24"/>
        </w:rPr>
      </w:pPr>
    </w:p>
    <w:p w:rsidR="00D76D95" w:rsidRPr="0069024E" w:rsidRDefault="00D76D95" w:rsidP="00D76D95">
      <w:pPr>
        <w:spacing w:line="276" w:lineRule="auto"/>
        <w:contextualSpacing/>
        <w:jc w:val="center"/>
        <w:rPr>
          <w:rFonts w:cs="Times New Roman"/>
          <w:sz w:val="24"/>
          <w:szCs w:val="24"/>
        </w:rPr>
      </w:pPr>
    </w:p>
    <w:p w:rsidR="0069024E" w:rsidRDefault="00D76D95" w:rsidP="00D76D95">
      <w:pPr>
        <w:spacing w:line="276" w:lineRule="auto"/>
        <w:contextualSpacing/>
        <w:jc w:val="center"/>
        <w:rPr>
          <w:rFonts w:cs="Times New Roman"/>
          <w:sz w:val="24"/>
          <w:szCs w:val="24"/>
        </w:rPr>
      </w:pPr>
      <w:r w:rsidRPr="0069024E">
        <w:rPr>
          <w:rFonts w:cs="Times New Roman"/>
          <w:sz w:val="24"/>
          <w:szCs w:val="24"/>
        </w:rPr>
        <w:t>Report prepared by Susan Clark and Barbara Richter</w:t>
      </w:r>
      <w:r w:rsidR="0069024E" w:rsidRPr="0069024E">
        <w:rPr>
          <w:rFonts w:cs="Times New Roman"/>
          <w:sz w:val="24"/>
          <w:szCs w:val="24"/>
        </w:rPr>
        <w:t xml:space="preserve"> </w:t>
      </w:r>
    </w:p>
    <w:p w:rsidR="00D76D95" w:rsidRPr="0069024E" w:rsidRDefault="0069024E" w:rsidP="00D76D95">
      <w:pPr>
        <w:spacing w:line="276" w:lineRule="auto"/>
        <w:contextualSpacing/>
        <w:jc w:val="center"/>
        <w:rPr>
          <w:rFonts w:cs="Times New Roman"/>
          <w:sz w:val="24"/>
          <w:szCs w:val="24"/>
        </w:rPr>
      </w:pPr>
      <w:r w:rsidRPr="0069024E">
        <w:rPr>
          <w:rFonts w:cs="Times New Roman"/>
          <w:sz w:val="24"/>
          <w:szCs w:val="24"/>
        </w:rPr>
        <w:t>with an introduction by Christina O’Brien</w:t>
      </w:r>
    </w:p>
    <w:p w:rsidR="00D76D95" w:rsidRPr="00094644" w:rsidRDefault="00D76D95" w:rsidP="00D76D95">
      <w:pPr>
        <w:jc w:val="center"/>
        <w:rPr>
          <w:rFonts w:cs="Times New Roman"/>
          <w:sz w:val="24"/>
          <w:szCs w:val="24"/>
        </w:rPr>
      </w:pPr>
      <w:r w:rsidRPr="00094644">
        <w:rPr>
          <w:rFonts w:cs="Times New Roman"/>
          <w:sz w:val="24"/>
          <w:szCs w:val="24"/>
        </w:rPr>
        <w:br w:type="page"/>
      </w:r>
    </w:p>
    <w:p w:rsidR="00D76D95" w:rsidRPr="00094644" w:rsidRDefault="00D76D95" w:rsidP="00D76D95">
      <w:pPr>
        <w:spacing w:line="240" w:lineRule="auto"/>
        <w:contextualSpacing/>
        <w:jc w:val="both"/>
        <w:rPr>
          <w:rFonts w:cs="Times New Roman"/>
          <w:b/>
          <w:sz w:val="24"/>
          <w:szCs w:val="24"/>
        </w:rPr>
      </w:pPr>
      <w:r w:rsidRPr="00094644">
        <w:rPr>
          <w:rFonts w:cs="Times New Roman"/>
          <w:b/>
          <w:sz w:val="24"/>
          <w:szCs w:val="24"/>
        </w:rPr>
        <w:lastRenderedPageBreak/>
        <w:t>Introduction</w:t>
      </w:r>
    </w:p>
    <w:p w:rsidR="00D76D95" w:rsidRPr="00094644" w:rsidRDefault="00D76D95" w:rsidP="00D76D95">
      <w:pPr>
        <w:spacing w:line="240" w:lineRule="auto"/>
        <w:contextualSpacing/>
        <w:jc w:val="both"/>
        <w:rPr>
          <w:rFonts w:cs="Times New Roman"/>
          <w:sz w:val="24"/>
          <w:szCs w:val="24"/>
        </w:rPr>
      </w:pPr>
      <w:r w:rsidRPr="00094644">
        <w:rPr>
          <w:rFonts w:cs="Times New Roman"/>
          <w:sz w:val="24"/>
          <w:szCs w:val="24"/>
        </w:rPr>
        <w:t>Monitoring stream water quality is imperative to understanding natural conditions that support aquatic habitat, and food for many plants and animals. Even small streams can attenuate floodwater from heavy rainfall. Some streams provide drinking water, and many contribute to recreational and commercial uses farther downstream. There are many factors that contribute to the quality of a stream. The four factors analyzed in this study are the levels of Escherichia coli (</w:t>
      </w:r>
      <w:r w:rsidRPr="00094644">
        <w:rPr>
          <w:rFonts w:cs="Times New Roman"/>
          <w:i/>
          <w:sz w:val="24"/>
          <w:szCs w:val="24"/>
        </w:rPr>
        <w:t>E. coli</w:t>
      </w:r>
      <w:r w:rsidRPr="00094644">
        <w:rPr>
          <w:rFonts w:cs="Times New Roman"/>
          <w:sz w:val="24"/>
          <w:szCs w:val="24"/>
        </w:rPr>
        <w:t>), turbidity, total phosphorus, and chloride in multiple areas of four streams in Rutland County that either comprise or contribute to the Otter Creek.</w:t>
      </w:r>
    </w:p>
    <w:p w:rsidR="00D76D95" w:rsidRPr="00094644" w:rsidRDefault="00D76D95" w:rsidP="00D76D95">
      <w:pPr>
        <w:spacing w:line="240" w:lineRule="auto"/>
        <w:contextualSpacing/>
        <w:jc w:val="both"/>
        <w:rPr>
          <w:rFonts w:cs="Times New Roman"/>
          <w:i/>
          <w:sz w:val="24"/>
          <w:szCs w:val="24"/>
        </w:rPr>
      </w:pPr>
    </w:p>
    <w:p w:rsidR="00D76D95" w:rsidRPr="00094644" w:rsidRDefault="00D76D95" w:rsidP="00D76D95">
      <w:pPr>
        <w:spacing w:line="240" w:lineRule="auto"/>
        <w:contextualSpacing/>
        <w:jc w:val="both"/>
        <w:rPr>
          <w:rFonts w:cs="Times New Roman"/>
          <w:sz w:val="24"/>
          <w:szCs w:val="24"/>
        </w:rPr>
      </w:pPr>
      <w:r w:rsidRPr="00094644">
        <w:rPr>
          <w:rFonts w:cs="Times New Roman"/>
          <w:i/>
          <w:sz w:val="24"/>
          <w:szCs w:val="24"/>
        </w:rPr>
        <w:t>E. coli</w:t>
      </w:r>
      <w:r w:rsidRPr="00094644">
        <w:rPr>
          <w:rFonts w:cs="Times New Roman"/>
          <w:sz w:val="24"/>
          <w:szCs w:val="24"/>
        </w:rPr>
        <w:t xml:space="preserve">, or fecal coliform, is a common bacteria found in the digestive systems of humans and animals. It usually enters a stream ecosystem by means of agricultural runoff, wastewater runoff, and other runoff of fecal matter from animals near the stream. The presence of </w:t>
      </w:r>
      <w:r w:rsidRPr="00094644">
        <w:rPr>
          <w:rFonts w:cs="Times New Roman"/>
          <w:i/>
          <w:sz w:val="24"/>
          <w:szCs w:val="24"/>
        </w:rPr>
        <w:t xml:space="preserve">E. coli </w:t>
      </w:r>
      <w:r w:rsidRPr="00094644">
        <w:rPr>
          <w:rFonts w:cs="Times New Roman"/>
          <w:sz w:val="24"/>
          <w:szCs w:val="24"/>
        </w:rPr>
        <w:t xml:space="preserve">in recreational water is not usually cause for alarm. However, at high levels, there are human health concerns regarding contact recreation, where such incidental contact can cause cramps, diarrhea, nausea, vomiting, and fever in humans. </w:t>
      </w:r>
      <w:r w:rsidRPr="00094644">
        <w:rPr>
          <w:rFonts w:cs="Times New Roman"/>
          <w:i/>
          <w:sz w:val="24"/>
          <w:szCs w:val="24"/>
        </w:rPr>
        <w:t>E. coli</w:t>
      </w:r>
      <w:r w:rsidRPr="00094644">
        <w:rPr>
          <w:rFonts w:cs="Times New Roman"/>
          <w:sz w:val="24"/>
          <w:szCs w:val="24"/>
        </w:rPr>
        <w:t xml:space="preserve"> is measured by the number of organisms (coliforms) per 100 mL of water or most probable number of organisms (MPN) per 100 mL of water. For Class B Waters, the EPA sets the recommended limit for </w:t>
      </w:r>
      <w:r w:rsidRPr="00094644">
        <w:rPr>
          <w:rFonts w:cs="Times New Roman"/>
          <w:i/>
          <w:sz w:val="24"/>
          <w:szCs w:val="24"/>
        </w:rPr>
        <w:t>E. coli</w:t>
      </w:r>
      <w:r w:rsidRPr="00094644">
        <w:rPr>
          <w:rFonts w:cs="Times New Roman"/>
          <w:sz w:val="24"/>
          <w:szCs w:val="24"/>
        </w:rPr>
        <w:t xml:space="preserve"> at a geometric mean of 126 organisms per 100mL of water over a period of 60 days and at 235 MPN/100mL for a single sample.</w:t>
      </w:r>
    </w:p>
    <w:p w:rsidR="00D76D95" w:rsidRPr="00094644" w:rsidRDefault="00D76D95" w:rsidP="00D76D95">
      <w:pPr>
        <w:spacing w:line="240" w:lineRule="auto"/>
        <w:contextualSpacing/>
        <w:jc w:val="both"/>
        <w:rPr>
          <w:rFonts w:cs="Times New Roman"/>
          <w:sz w:val="24"/>
          <w:szCs w:val="24"/>
        </w:rPr>
      </w:pPr>
    </w:p>
    <w:p w:rsidR="00D76D95" w:rsidRPr="00094644" w:rsidRDefault="00D76D95" w:rsidP="00D76D95">
      <w:pPr>
        <w:spacing w:line="240" w:lineRule="auto"/>
        <w:contextualSpacing/>
        <w:jc w:val="both"/>
        <w:rPr>
          <w:rFonts w:cs="Times New Roman"/>
          <w:sz w:val="24"/>
          <w:szCs w:val="24"/>
        </w:rPr>
      </w:pPr>
      <w:r w:rsidRPr="00094644">
        <w:rPr>
          <w:rFonts w:cs="Times New Roman"/>
          <w:sz w:val="24"/>
          <w:szCs w:val="24"/>
        </w:rPr>
        <w:t>Turbidity is a measure of relative clarity of the stream. If a sample of water has a high level of turbidity it means that the water is cloudy or even opaque. Causes of high turbidity include high concentrations of clay, silt, algae, plankton, and/or other microscopic inorganic and organic matter. Heavy rainfall increases turbidity because it is generally accompanied with an increased amount of runoff into the stream which can cause higher flows and more erosive power, thereby eroding stream banks and river beds. Turbidity is often an indicator of runoff into a stream system. Turbidity is measured by shining a light through a sample; the scattered light is measured in nephelometric turbidity units (NTU). The State of Vermont has established a turbidity criterion of 10 NTU for cold-water and 25 NTU for warm-water surface waters (2016 Vermont Water Quality Standards).</w:t>
      </w:r>
    </w:p>
    <w:p w:rsidR="00D76D95" w:rsidRPr="00094644" w:rsidRDefault="00D76D95" w:rsidP="00D76D95">
      <w:pPr>
        <w:spacing w:line="240" w:lineRule="auto"/>
        <w:contextualSpacing/>
        <w:jc w:val="both"/>
        <w:rPr>
          <w:rFonts w:cs="Times New Roman"/>
          <w:sz w:val="24"/>
          <w:szCs w:val="24"/>
        </w:rPr>
      </w:pPr>
    </w:p>
    <w:p w:rsidR="00D76D95" w:rsidRPr="00094644" w:rsidRDefault="00D76D95" w:rsidP="00D76D95">
      <w:pPr>
        <w:spacing w:line="240" w:lineRule="auto"/>
        <w:contextualSpacing/>
        <w:jc w:val="both"/>
        <w:rPr>
          <w:rFonts w:cs="Times New Roman"/>
          <w:sz w:val="24"/>
          <w:szCs w:val="24"/>
        </w:rPr>
      </w:pPr>
      <w:r w:rsidRPr="00094644">
        <w:rPr>
          <w:rFonts w:cs="Times New Roman"/>
          <w:sz w:val="24"/>
          <w:szCs w:val="24"/>
        </w:rPr>
        <w:t>Phosphorus is the essential nutrient for plant life and produced naturally from decaying plants and animals, and as mineralized compounds in soil, rocks, and sediment. When phosphorus gets to excessive levels, usually due to fertilizer runoff, manure, and runoff from other organic waste like sewage, it encourages eutrophication and algae growth. As the limiting nutrient in fresh waters, excessive nutrient enrichment can upset the balance of production vs. consumption in the ecosystem if nutrient loading exceeds the assimilative capacity of that system. This can affect aquatic life in a waterbody if the excessive nutrients and biological oxygen demand creates anaerobic conditions. In addition, ingestion of water with high levels of phosphorus can lead to digestive problems in humans. Phosphorus is measured in units of micrograms of phosphorus per liter. The criterion for phosphorus in streams in Vermont is 15 µg/L.</w:t>
      </w:r>
    </w:p>
    <w:p w:rsidR="00D76D95" w:rsidRPr="00094644" w:rsidRDefault="00D76D95" w:rsidP="00D76D95">
      <w:pPr>
        <w:spacing w:line="240" w:lineRule="auto"/>
        <w:contextualSpacing/>
        <w:jc w:val="both"/>
        <w:rPr>
          <w:rFonts w:cs="Times New Roman"/>
          <w:sz w:val="24"/>
          <w:szCs w:val="24"/>
        </w:rPr>
      </w:pPr>
    </w:p>
    <w:p w:rsidR="00D76D95" w:rsidRPr="00094644" w:rsidRDefault="00D76D95" w:rsidP="00D76D95">
      <w:pPr>
        <w:spacing w:line="240" w:lineRule="auto"/>
        <w:contextualSpacing/>
        <w:jc w:val="both"/>
        <w:rPr>
          <w:rFonts w:cs="Times New Roman"/>
          <w:sz w:val="24"/>
          <w:szCs w:val="24"/>
        </w:rPr>
      </w:pPr>
      <w:r w:rsidRPr="00094644">
        <w:rPr>
          <w:rFonts w:cs="Times New Roman"/>
          <w:sz w:val="24"/>
          <w:szCs w:val="24"/>
        </w:rPr>
        <w:t xml:space="preserve">Low levels of chloride are present in almost all water sources due to the dissociation of salts (sodium chloride) in water from natural minerals. In some cases, the predominant source of chloride in surface waters is road use. With the addition of these man-made salts, chloride levels </w:t>
      </w:r>
      <w:r w:rsidRPr="00094644">
        <w:rPr>
          <w:rFonts w:cs="Times New Roman"/>
          <w:sz w:val="24"/>
          <w:szCs w:val="24"/>
        </w:rPr>
        <w:lastRenderedPageBreak/>
        <w:t>can rise to palpable levels in drinking water, giving it a salty taste. Too much chloride in water also affects the animals that live there. Smaller organisms like plankton are impacted to a greater degree than larger organisms like fish, but these plankton are also important food sources for the fish and help control the algae that contribute to eutrophication. The EPA recommends a maximum concentration of 250 mg/L of chloride ions in secondary drinking water.</w:t>
      </w:r>
    </w:p>
    <w:p w:rsidR="00094644" w:rsidRPr="00094644" w:rsidRDefault="00094644" w:rsidP="00D76D95">
      <w:pPr>
        <w:spacing w:line="276" w:lineRule="auto"/>
        <w:contextualSpacing/>
        <w:jc w:val="both"/>
        <w:rPr>
          <w:rFonts w:cs="Times New Roman"/>
          <w:b/>
          <w:sz w:val="24"/>
          <w:szCs w:val="24"/>
        </w:rPr>
      </w:pPr>
    </w:p>
    <w:p w:rsidR="00D76D95" w:rsidRPr="00094644" w:rsidRDefault="00D76D95" w:rsidP="00D76D95">
      <w:pPr>
        <w:spacing w:line="276" w:lineRule="auto"/>
        <w:contextualSpacing/>
        <w:jc w:val="both"/>
        <w:rPr>
          <w:rFonts w:cs="Times New Roman"/>
          <w:sz w:val="24"/>
          <w:szCs w:val="24"/>
        </w:rPr>
      </w:pPr>
      <w:r w:rsidRPr="00094644">
        <w:rPr>
          <w:rFonts w:cs="Times New Roman"/>
          <w:b/>
          <w:sz w:val="24"/>
          <w:szCs w:val="24"/>
        </w:rPr>
        <w:t>Method</w:t>
      </w:r>
    </w:p>
    <w:p w:rsidR="00D76D95" w:rsidRPr="00094644" w:rsidRDefault="00D76D95" w:rsidP="00D76D95">
      <w:pPr>
        <w:spacing w:line="240" w:lineRule="auto"/>
        <w:contextualSpacing/>
        <w:jc w:val="both"/>
        <w:rPr>
          <w:rFonts w:cs="Times New Roman"/>
          <w:sz w:val="24"/>
          <w:szCs w:val="24"/>
        </w:rPr>
      </w:pPr>
      <w:r w:rsidRPr="00094644">
        <w:rPr>
          <w:rFonts w:cs="Times New Roman"/>
          <w:sz w:val="24"/>
          <w:szCs w:val="24"/>
        </w:rPr>
        <w:t xml:space="preserve">Samples were </w:t>
      </w:r>
      <w:r w:rsidR="000A28AD">
        <w:rPr>
          <w:rFonts w:cs="Times New Roman"/>
          <w:sz w:val="24"/>
          <w:szCs w:val="24"/>
        </w:rPr>
        <w:t>collected from the following eleven</w:t>
      </w:r>
      <w:r w:rsidRPr="00094644">
        <w:rPr>
          <w:rFonts w:cs="Times New Roman"/>
          <w:sz w:val="24"/>
          <w:szCs w:val="24"/>
        </w:rPr>
        <w:t xml:space="preserve"> locations on sev</w:t>
      </w:r>
      <w:r w:rsidR="004A0EBA">
        <w:rPr>
          <w:rFonts w:cs="Times New Roman"/>
          <w:sz w:val="24"/>
          <w:szCs w:val="24"/>
        </w:rPr>
        <w:t xml:space="preserve">en dates throughout the summer on </w:t>
      </w:r>
      <w:r w:rsidRPr="00094644">
        <w:rPr>
          <w:rFonts w:cs="Times New Roman"/>
          <w:sz w:val="24"/>
          <w:szCs w:val="24"/>
        </w:rPr>
        <w:t xml:space="preserve">every other Tuesday </w:t>
      </w:r>
      <w:r w:rsidR="004A0EBA">
        <w:rPr>
          <w:rFonts w:cs="Times New Roman"/>
          <w:sz w:val="24"/>
          <w:szCs w:val="24"/>
        </w:rPr>
        <w:t>morning from June 6</w:t>
      </w:r>
      <w:r w:rsidRPr="00094644">
        <w:rPr>
          <w:rFonts w:cs="Times New Roman"/>
          <w:sz w:val="24"/>
          <w:szCs w:val="24"/>
          <w:vertAlign w:val="superscript"/>
        </w:rPr>
        <w:t>th</w:t>
      </w:r>
      <w:r w:rsidR="004A0EBA">
        <w:rPr>
          <w:rFonts w:cs="Times New Roman"/>
          <w:sz w:val="24"/>
          <w:szCs w:val="24"/>
        </w:rPr>
        <w:t xml:space="preserve"> to August 29</w:t>
      </w:r>
      <w:r w:rsidRPr="00094644">
        <w:rPr>
          <w:rFonts w:cs="Times New Roman"/>
          <w:sz w:val="24"/>
          <w:szCs w:val="24"/>
          <w:vertAlign w:val="superscript"/>
        </w:rPr>
        <w:t>th</w:t>
      </w:r>
      <w:r w:rsidRPr="00094644">
        <w:rPr>
          <w:rFonts w:cs="Times New Roman"/>
          <w:sz w:val="24"/>
          <w:szCs w:val="24"/>
        </w:rPr>
        <w:t xml:space="preserve">. </w:t>
      </w:r>
    </w:p>
    <w:p w:rsidR="00D76D95" w:rsidRPr="00094644" w:rsidRDefault="00D76D95" w:rsidP="00D76D95">
      <w:pPr>
        <w:spacing w:line="276" w:lineRule="auto"/>
        <w:contextualSpacing/>
        <w:jc w:val="both"/>
        <w:rPr>
          <w:rFonts w:cs="Times New Roman"/>
          <w:sz w:val="24"/>
          <w:szCs w:val="24"/>
        </w:rPr>
      </w:pPr>
    </w:p>
    <w:p w:rsidR="00D76D95" w:rsidRPr="00094644" w:rsidRDefault="00D76D95" w:rsidP="00D76D95">
      <w:pPr>
        <w:pStyle w:val="Caption"/>
        <w:keepNext/>
        <w:rPr>
          <w:rFonts w:cs="Times New Roman"/>
          <w:sz w:val="24"/>
          <w:szCs w:val="24"/>
        </w:rPr>
      </w:pPr>
      <w:r w:rsidRPr="00094644">
        <w:rPr>
          <w:rFonts w:cs="Times New Roman"/>
          <w:sz w:val="24"/>
          <w:szCs w:val="24"/>
        </w:rPr>
        <w:t xml:space="preserve">Table </w:t>
      </w:r>
      <w:r w:rsidRPr="00094644">
        <w:rPr>
          <w:rFonts w:cs="Times New Roman"/>
          <w:sz w:val="24"/>
          <w:szCs w:val="24"/>
        </w:rPr>
        <w:fldChar w:fldCharType="begin"/>
      </w:r>
      <w:r w:rsidRPr="00094644">
        <w:rPr>
          <w:rFonts w:cs="Times New Roman"/>
          <w:sz w:val="24"/>
          <w:szCs w:val="24"/>
        </w:rPr>
        <w:instrText xml:space="preserve"> SEQ Table \* ARABIC </w:instrText>
      </w:r>
      <w:r w:rsidRPr="00094644">
        <w:rPr>
          <w:rFonts w:cs="Times New Roman"/>
          <w:sz w:val="24"/>
          <w:szCs w:val="24"/>
        </w:rPr>
        <w:fldChar w:fldCharType="separate"/>
      </w:r>
      <w:r w:rsidR="00A51A70">
        <w:rPr>
          <w:rFonts w:cs="Times New Roman"/>
          <w:noProof/>
          <w:sz w:val="24"/>
          <w:szCs w:val="24"/>
        </w:rPr>
        <w:t>1</w:t>
      </w:r>
      <w:r w:rsidRPr="00094644">
        <w:rPr>
          <w:rFonts w:cs="Times New Roman"/>
          <w:sz w:val="24"/>
          <w:szCs w:val="24"/>
        </w:rPr>
        <w:fldChar w:fldCharType="end"/>
      </w:r>
      <w:r w:rsidRPr="00094644">
        <w:rPr>
          <w:rFonts w:cs="Times New Roman"/>
          <w:sz w:val="24"/>
          <w:szCs w:val="24"/>
        </w:rPr>
        <w:t>: Sample names and locations</w:t>
      </w:r>
    </w:p>
    <w:tbl>
      <w:tblPr>
        <w:tblStyle w:val="TableGrid"/>
        <w:tblW w:w="9813" w:type="dxa"/>
        <w:tblLook w:val="04A0" w:firstRow="1" w:lastRow="0" w:firstColumn="1" w:lastColumn="0" w:noHBand="0" w:noVBand="1"/>
      </w:tblPr>
      <w:tblGrid>
        <w:gridCol w:w="1600"/>
        <w:gridCol w:w="8213"/>
      </w:tblGrid>
      <w:tr w:rsidR="00D76D95" w:rsidRPr="00094644" w:rsidTr="00125AFE">
        <w:trPr>
          <w:trHeight w:val="596"/>
        </w:trPr>
        <w:tc>
          <w:tcPr>
            <w:tcW w:w="1600" w:type="dxa"/>
          </w:tcPr>
          <w:p w:rsidR="00D76D95" w:rsidRPr="00094644" w:rsidRDefault="00D76D95" w:rsidP="00125AFE">
            <w:pPr>
              <w:spacing w:line="360" w:lineRule="auto"/>
              <w:contextualSpacing/>
              <w:rPr>
                <w:rFonts w:cs="Times New Roman"/>
                <w:b/>
                <w:sz w:val="24"/>
                <w:szCs w:val="24"/>
              </w:rPr>
            </w:pPr>
            <w:r w:rsidRPr="00094644">
              <w:rPr>
                <w:rFonts w:cs="Times New Roman"/>
                <w:b/>
                <w:sz w:val="24"/>
                <w:szCs w:val="24"/>
              </w:rPr>
              <w:t>Site</w:t>
            </w:r>
          </w:p>
        </w:tc>
        <w:tc>
          <w:tcPr>
            <w:tcW w:w="8213" w:type="dxa"/>
          </w:tcPr>
          <w:p w:rsidR="00D76D95" w:rsidRPr="00094644" w:rsidRDefault="00D76D95" w:rsidP="00125AFE">
            <w:pPr>
              <w:spacing w:line="360" w:lineRule="auto"/>
              <w:contextualSpacing/>
              <w:rPr>
                <w:rFonts w:cs="Times New Roman"/>
                <w:b/>
                <w:sz w:val="24"/>
                <w:szCs w:val="24"/>
              </w:rPr>
            </w:pPr>
            <w:r w:rsidRPr="00094644">
              <w:rPr>
                <w:rFonts w:cs="Times New Roman"/>
                <w:b/>
                <w:sz w:val="24"/>
                <w:szCs w:val="24"/>
              </w:rPr>
              <w:t>Description</w:t>
            </w:r>
          </w:p>
        </w:tc>
      </w:tr>
      <w:tr w:rsidR="00D76D95" w:rsidRPr="00094644" w:rsidTr="00125AFE">
        <w:trPr>
          <w:trHeight w:val="618"/>
        </w:trPr>
        <w:tc>
          <w:tcPr>
            <w:tcW w:w="1600"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Tenn1.0</w:t>
            </w:r>
          </w:p>
        </w:tc>
        <w:tc>
          <w:tcPr>
            <w:tcW w:w="8213"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 xml:space="preserve">Lincoln Avenue (Rotary Park) – Rutland </w:t>
            </w:r>
          </w:p>
        </w:tc>
      </w:tr>
      <w:tr w:rsidR="00D76D95" w:rsidRPr="00094644" w:rsidTr="00125AFE">
        <w:trPr>
          <w:trHeight w:val="596"/>
        </w:trPr>
        <w:tc>
          <w:tcPr>
            <w:tcW w:w="1600"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Tenn0.8</w:t>
            </w:r>
          </w:p>
        </w:tc>
        <w:tc>
          <w:tcPr>
            <w:tcW w:w="8213"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Baxter Street at Confluence with East Creek – Rutland</w:t>
            </w:r>
          </w:p>
        </w:tc>
      </w:tr>
      <w:tr w:rsidR="00D76D95" w:rsidRPr="00094644" w:rsidTr="00125AFE">
        <w:trPr>
          <w:trHeight w:val="596"/>
        </w:trPr>
        <w:tc>
          <w:tcPr>
            <w:tcW w:w="1600"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East0.2</w:t>
            </w:r>
          </w:p>
        </w:tc>
        <w:tc>
          <w:tcPr>
            <w:tcW w:w="8213"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 xml:space="preserve">Off of Meadow Street at recreation area – Rutland </w:t>
            </w:r>
          </w:p>
        </w:tc>
      </w:tr>
      <w:tr w:rsidR="00D76D95" w:rsidRPr="00094644" w:rsidTr="00125AFE">
        <w:trPr>
          <w:trHeight w:val="596"/>
        </w:trPr>
        <w:tc>
          <w:tcPr>
            <w:tcW w:w="1600"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East2.1</w:t>
            </w:r>
          </w:p>
        </w:tc>
        <w:tc>
          <w:tcPr>
            <w:tcW w:w="8213"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 xml:space="preserve">Giorgetti Park – Rutland </w:t>
            </w:r>
          </w:p>
        </w:tc>
      </w:tr>
      <w:tr w:rsidR="00D76D95" w:rsidRPr="00094644" w:rsidTr="00125AFE">
        <w:trPr>
          <w:trHeight w:val="618"/>
        </w:trPr>
        <w:tc>
          <w:tcPr>
            <w:tcW w:w="1600"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Moon0.3</w:t>
            </w:r>
          </w:p>
        </w:tc>
        <w:tc>
          <w:tcPr>
            <w:tcW w:w="8213"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At Forest Street Bridge – Rutland</w:t>
            </w:r>
          </w:p>
        </w:tc>
      </w:tr>
      <w:tr w:rsidR="00D76D95" w:rsidRPr="00094644" w:rsidTr="00125AFE">
        <w:trPr>
          <w:trHeight w:val="596"/>
        </w:trPr>
        <w:tc>
          <w:tcPr>
            <w:tcW w:w="1600"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Moon0.9</w:t>
            </w:r>
          </w:p>
        </w:tc>
        <w:tc>
          <w:tcPr>
            <w:tcW w:w="8213"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At Porter Place – Above Porter Street Bridge to Howe Center – Rutland</w:t>
            </w:r>
          </w:p>
        </w:tc>
      </w:tr>
      <w:tr w:rsidR="00D76D95" w:rsidRPr="00094644" w:rsidTr="00125AFE">
        <w:trPr>
          <w:trHeight w:val="596"/>
        </w:trPr>
        <w:tc>
          <w:tcPr>
            <w:tcW w:w="1600"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Moon1.5</w:t>
            </w:r>
          </w:p>
        </w:tc>
        <w:tc>
          <w:tcPr>
            <w:tcW w:w="8213"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 xml:space="preserve">At White’s Playground – Rutland </w:t>
            </w:r>
          </w:p>
        </w:tc>
      </w:tr>
      <w:tr w:rsidR="00D76D95" w:rsidRPr="00094644" w:rsidTr="00125AFE">
        <w:trPr>
          <w:trHeight w:val="596"/>
        </w:trPr>
        <w:tc>
          <w:tcPr>
            <w:tcW w:w="1600"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Moon3.2</w:t>
            </w:r>
          </w:p>
        </w:tc>
        <w:tc>
          <w:tcPr>
            <w:tcW w:w="8213"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At Charter Hill or RHS (Headwaters) – Rutland</w:t>
            </w:r>
          </w:p>
        </w:tc>
      </w:tr>
      <w:tr w:rsidR="00D76D95" w:rsidRPr="00094644" w:rsidTr="00125AFE">
        <w:trPr>
          <w:trHeight w:val="618"/>
        </w:trPr>
        <w:tc>
          <w:tcPr>
            <w:tcW w:w="1600"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Mussey0.1</w:t>
            </w:r>
          </w:p>
        </w:tc>
        <w:tc>
          <w:tcPr>
            <w:tcW w:w="8213"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At Park Street Bridge – Rutland</w:t>
            </w:r>
          </w:p>
        </w:tc>
      </w:tr>
      <w:tr w:rsidR="00D76D95" w:rsidRPr="00094644" w:rsidTr="00125AFE">
        <w:trPr>
          <w:trHeight w:val="596"/>
        </w:trPr>
        <w:tc>
          <w:tcPr>
            <w:tcW w:w="1600"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Mussey0.8</w:t>
            </w:r>
          </w:p>
        </w:tc>
        <w:tc>
          <w:tcPr>
            <w:tcW w:w="8213" w:type="dxa"/>
          </w:tcPr>
          <w:p w:rsidR="00D76D95" w:rsidRPr="00094644" w:rsidRDefault="00D76D95" w:rsidP="00125AFE">
            <w:pPr>
              <w:spacing w:line="360" w:lineRule="auto"/>
              <w:contextualSpacing/>
              <w:rPr>
                <w:rFonts w:cs="Times New Roman"/>
                <w:sz w:val="24"/>
                <w:szCs w:val="24"/>
              </w:rPr>
            </w:pPr>
            <w:r w:rsidRPr="00094644">
              <w:rPr>
                <w:rFonts w:cs="Times New Roman"/>
                <w:sz w:val="24"/>
                <w:szCs w:val="24"/>
              </w:rPr>
              <w:t>At Mussey Street Bridge near VT Sport &amp; Fitness</w:t>
            </w:r>
          </w:p>
        </w:tc>
      </w:tr>
    </w:tbl>
    <w:p w:rsidR="00094644" w:rsidRDefault="00094644" w:rsidP="00094644">
      <w:pPr>
        <w:pStyle w:val="Caption"/>
        <w:rPr>
          <w:rFonts w:cs="Times New Roman"/>
          <w:sz w:val="24"/>
          <w:szCs w:val="24"/>
        </w:rPr>
      </w:pPr>
    </w:p>
    <w:p w:rsidR="00094644" w:rsidRDefault="00094644" w:rsidP="00094644">
      <w:pPr>
        <w:pStyle w:val="Caption"/>
        <w:rPr>
          <w:rFonts w:cs="Times New Roman"/>
          <w:sz w:val="24"/>
          <w:szCs w:val="24"/>
        </w:rPr>
      </w:pPr>
    </w:p>
    <w:p w:rsidR="00094644" w:rsidRDefault="00094644" w:rsidP="00094644">
      <w:pPr>
        <w:pStyle w:val="Caption"/>
        <w:rPr>
          <w:rFonts w:cs="Times New Roman"/>
          <w:sz w:val="24"/>
          <w:szCs w:val="24"/>
        </w:rPr>
      </w:pPr>
    </w:p>
    <w:p w:rsidR="00094644" w:rsidRDefault="00094644" w:rsidP="00094644">
      <w:pPr>
        <w:pStyle w:val="Caption"/>
        <w:rPr>
          <w:rFonts w:cs="Times New Roman"/>
          <w:sz w:val="24"/>
          <w:szCs w:val="24"/>
        </w:rPr>
      </w:pPr>
    </w:p>
    <w:p w:rsidR="004A0EBA" w:rsidRDefault="004A0EBA" w:rsidP="004A0EBA"/>
    <w:p w:rsidR="006D6377" w:rsidRDefault="006D6377" w:rsidP="00094644">
      <w:pPr>
        <w:pStyle w:val="Caption"/>
        <w:rPr>
          <w:i w:val="0"/>
          <w:iCs w:val="0"/>
          <w:color w:val="auto"/>
          <w:sz w:val="22"/>
          <w:szCs w:val="22"/>
        </w:rPr>
      </w:pPr>
    </w:p>
    <w:p w:rsidR="00D76D95" w:rsidRPr="00094644" w:rsidRDefault="006D6377" w:rsidP="00094644">
      <w:pPr>
        <w:pStyle w:val="Caption"/>
        <w:rPr>
          <w:rFonts w:cs="Times New Roman"/>
          <w:sz w:val="24"/>
          <w:szCs w:val="24"/>
        </w:rPr>
      </w:pPr>
      <w:r>
        <w:rPr>
          <w:i w:val="0"/>
          <w:iCs w:val="0"/>
          <w:color w:val="auto"/>
          <w:sz w:val="22"/>
          <w:szCs w:val="22"/>
        </w:rPr>
        <w:lastRenderedPageBreak/>
        <w:t>F</w:t>
      </w:r>
      <w:r w:rsidR="00094644" w:rsidRPr="00094644">
        <w:rPr>
          <w:rFonts w:cs="Times New Roman"/>
          <w:sz w:val="24"/>
          <w:szCs w:val="24"/>
        </w:rPr>
        <w:t xml:space="preserve">igure </w:t>
      </w:r>
      <w:r w:rsidR="00094644" w:rsidRPr="00094644">
        <w:rPr>
          <w:rFonts w:cs="Times New Roman"/>
          <w:sz w:val="24"/>
          <w:szCs w:val="24"/>
        </w:rPr>
        <w:fldChar w:fldCharType="begin"/>
      </w:r>
      <w:r w:rsidR="00094644" w:rsidRPr="00094644">
        <w:rPr>
          <w:rFonts w:cs="Times New Roman"/>
          <w:sz w:val="24"/>
          <w:szCs w:val="24"/>
        </w:rPr>
        <w:instrText xml:space="preserve"> SEQ Figure \* ARABIC </w:instrText>
      </w:r>
      <w:r w:rsidR="00094644" w:rsidRPr="00094644">
        <w:rPr>
          <w:rFonts w:cs="Times New Roman"/>
          <w:sz w:val="24"/>
          <w:szCs w:val="24"/>
        </w:rPr>
        <w:fldChar w:fldCharType="separate"/>
      </w:r>
      <w:r w:rsidR="00A51A70">
        <w:rPr>
          <w:rFonts w:cs="Times New Roman"/>
          <w:noProof/>
          <w:sz w:val="24"/>
          <w:szCs w:val="24"/>
        </w:rPr>
        <w:t>1</w:t>
      </w:r>
      <w:r w:rsidR="00094644" w:rsidRPr="00094644">
        <w:rPr>
          <w:rFonts w:cs="Times New Roman"/>
          <w:sz w:val="24"/>
          <w:szCs w:val="24"/>
        </w:rPr>
        <w:fldChar w:fldCharType="end"/>
      </w:r>
      <w:r w:rsidR="00094644" w:rsidRPr="00094644">
        <w:rPr>
          <w:rFonts w:cs="Times New Roman"/>
          <w:sz w:val="24"/>
          <w:szCs w:val="24"/>
        </w:rPr>
        <w:t>: Locations of sampling sites</w:t>
      </w:r>
    </w:p>
    <w:p w:rsidR="00D76D95" w:rsidRPr="00094644" w:rsidRDefault="00D76D95" w:rsidP="00D76D95">
      <w:pPr>
        <w:keepNext/>
        <w:jc w:val="center"/>
        <w:rPr>
          <w:sz w:val="24"/>
          <w:szCs w:val="24"/>
        </w:rPr>
      </w:pPr>
      <w:r w:rsidRPr="00094644">
        <w:rPr>
          <w:noProof/>
          <w:sz w:val="24"/>
          <w:szCs w:val="24"/>
        </w:rPr>
        <w:drawing>
          <wp:inline distT="0" distB="0" distL="0" distR="0" wp14:anchorId="6CEBFECE" wp14:editId="349B062B">
            <wp:extent cx="4243276" cy="549047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 of sites1.png"/>
                    <pic:cNvPicPr/>
                  </pic:nvPicPr>
                  <pic:blipFill>
                    <a:blip r:embed="rId6">
                      <a:extLst>
                        <a:ext uri="{28A0092B-C50C-407E-A947-70E740481C1C}">
                          <a14:useLocalDpi xmlns:a14="http://schemas.microsoft.com/office/drawing/2010/main" val="0"/>
                        </a:ext>
                      </a:extLst>
                    </a:blip>
                    <a:stretch>
                      <a:fillRect/>
                    </a:stretch>
                  </pic:blipFill>
                  <pic:spPr>
                    <a:xfrm>
                      <a:off x="0" y="0"/>
                      <a:ext cx="4255872" cy="5506777"/>
                    </a:xfrm>
                    <a:prstGeom prst="rect">
                      <a:avLst/>
                    </a:prstGeom>
                  </pic:spPr>
                </pic:pic>
              </a:graphicData>
            </a:graphic>
          </wp:inline>
        </w:drawing>
      </w:r>
    </w:p>
    <w:p w:rsidR="00094644" w:rsidRDefault="00094644" w:rsidP="00094644">
      <w:pPr>
        <w:pStyle w:val="Caption"/>
        <w:jc w:val="both"/>
        <w:rPr>
          <w:rFonts w:cs="Times New Roman"/>
          <w:sz w:val="24"/>
          <w:szCs w:val="24"/>
        </w:rPr>
      </w:pPr>
    </w:p>
    <w:p w:rsidR="00094644" w:rsidRDefault="00094644" w:rsidP="00094644">
      <w:pPr>
        <w:pStyle w:val="Caption"/>
        <w:jc w:val="both"/>
        <w:rPr>
          <w:rFonts w:cs="Times New Roman"/>
          <w:sz w:val="24"/>
          <w:szCs w:val="24"/>
        </w:rPr>
      </w:pPr>
    </w:p>
    <w:p w:rsidR="006D6377" w:rsidRDefault="006D6377" w:rsidP="00094644">
      <w:pPr>
        <w:pStyle w:val="Caption"/>
        <w:jc w:val="both"/>
        <w:rPr>
          <w:rFonts w:cs="Times New Roman"/>
          <w:sz w:val="24"/>
          <w:szCs w:val="24"/>
        </w:rPr>
      </w:pPr>
    </w:p>
    <w:p w:rsidR="006D6377" w:rsidRDefault="006D6377" w:rsidP="00094644">
      <w:pPr>
        <w:pStyle w:val="Caption"/>
        <w:jc w:val="both"/>
        <w:rPr>
          <w:rFonts w:cs="Times New Roman"/>
          <w:sz w:val="24"/>
          <w:szCs w:val="24"/>
        </w:rPr>
      </w:pPr>
    </w:p>
    <w:p w:rsidR="006D6377" w:rsidRDefault="006D6377" w:rsidP="00094644">
      <w:pPr>
        <w:pStyle w:val="Caption"/>
        <w:jc w:val="both"/>
        <w:rPr>
          <w:rFonts w:cs="Times New Roman"/>
          <w:sz w:val="24"/>
          <w:szCs w:val="24"/>
        </w:rPr>
      </w:pPr>
    </w:p>
    <w:p w:rsidR="006D6377" w:rsidRDefault="006D6377" w:rsidP="00094644">
      <w:pPr>
        <w:pStyle w:val="Caption"/>
        <w:jc w:val="both"/>
        <w:rPr>
          <w:rFonts w:cs="Times New Roman"/>
          <w:sz w:val="24"/>
          <w:szCs w:val="24"/>
        </w:rPr>
      </w:pPr>
    </w:p>
    <w:p w:rsidR="006D6377" w:rsidRDefault="006D6377" w:rsidP="00094644">
      <w:pPr>
        <w:pStyle w:val="Caption"/>
        <w:jc w:val="both"/>
        <w:rPr>
          <w:rFonts w:cs="Times New Roman"/>
          <w:sz w:val="24"/>
          <w:szCs w:val="24"/>
        </w:rPr>
      </w:pPr>
    </w:p>
    <w:p w:rsidR="006D6377" w:rsidRDefault="006D6377" w:rsidP="00094644">
      <w:pPr>
        <w:pStyle w:val="Caption"/>
        <w:jc w:val="both"/>
        <w:rPr>
          <w:rFonts w:cs="Times New Roman"/>
          <w:sz w:val="24"/>
          <w:szCs w:val="24"/>
        </w:rPr>
      </w:pPr>
    </w:p>
    <w:p w:rsidR="00094644" w:rsidRPr="00094644" w:rsidRDefault="00094644" w:rsidP="00094644">
      <w:pPr>
        <w:pStyle w:val="Caption"/>
        <w:jc w:val="both"/>
        <w:rPr>
          <w:rFonts w:cs="Times New Roman"/>
          <w:sz w:val="24"/>
          <w:szCs w:val="24"/>
        </w:rPr>
      </w:pPr>
      <w:r w:rsidRPr="00094644">
        <w:rPr>
          <w:rFonts w:cs="Times New Roman"/>
          <w:sz w:val="24"/>
          <w:szCs w:val="24"/>
        </w:rPr>
        <w:t xml:space="preserve">Figure </w:t>
      </w:r>
      <w:r w:rsidRPr="00094644">
        <w:rPr>
          <w:rFonts w:cs="Times New Roman"/>
          <w:sz w:val="24"/>
          <w:szCs w:val="24"/>
        </w:rPr>
        <w:fldChar w:fldCharType="begin"/>
      </w:r>
      <w:r w:rsidRPr="00094644">
        <w:rPr>
          <w:rFonts w:cs="Times New Roman"/>
          <w:sz w:val="24"/>
          <w:szCs w:val="24"/>
        </w:rPr>
        <w:instrText xml:space="preserve"> SEQ Figure \* ARABIC </w:instrText>
      </w:r>
      <w:r w:rsidRPr="00094644">
        <w:rPr>
          <w:rFonts w:cs="Times New Roman"/>
          <w:sz w:val="24"/>
          <w:szCs w:val="24"/>
        </w:rPr>
        <w:fldChar w:fldCharType="separate"/>
      </w:r>
      <w:r w:rsidR="00A51A70">
        <w:rPr>
          <w:rFonts w:cs="Times New Roman"/>
          <w:noProof/>
          <w:sz w:val="24"/>
          <w:szCs w:val="24"/>
        </w:rPr>
        <w:t>2</w:t>
      </w:r>
      <w:r w:rsidRPr="00094644">
        <w:rPr>
          <w:rFonts w:cs="Times New Roman"/>
          <w:sz w:val="24"/>
          <w:szCs w:val="24"/>
        </w:rPr>
        <w:fldChar w:fldCharType="end"/>
      </w:r>
      <w:r w:rsidRPr="00094644">
        <w:rPr>
          <w:rFonts w:cs="Times New Roman"/>
          <w:sz w:val="24"/>
          <w:szCs w:val="24"/>
        </w:rPr>
        <w:t>: Location of sampling sites</w:t>
      </w:r>
    </w:p>
    <w:p w:rsidR="00D76D95" w:rsidRPr="00094644" w:rsidRDefault="00D76D95" w:rsidP="006D6377">
      <w:pPr>
        <w:keepNext/>
        <w:spacing w:line="276" w:lineRule="auto"/>
        <w:contextualSpacing/>
        <w:jc w:val="center"/>
        <w:rPr>
          <w:sz w:val="24"/>
          <w:szCs w:val="24"/>
        </w:rPr>
      </w:pPr>
      <w:r w:rsidRPr="00094644">
        <w:rPr>
          <w:rFonts w:cs="Times New Roman"/>
          <w:noProof/>
          <w:sz w:val="24"/>
          <w:szCs w:val="24"/>
        </w:rPr>
        <w:drawing>
          <wp:inline distT="0" distB="0" distL="0" distR="0" wp14:anchorId="3A4877AA" wp14:editId="092378A6">
            <wp:extent cx="4445279" cy="581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of sites2.png"/>
                    <pic:cNvPicPr/>
                  </pic:nvPicPr>
                  <pic:blipFill>
                    <a:blip r:embed="rId7">
                      <a:extLst>
                        <a:ext uri="{28A0092B-C50C-407E-A947-70E740481C1C}">
                          <a14:useLocalDpi xmlns:a14="http://schemas.microsoft.com/office/drawing/2010/main" val="0"/>
                        </a:ext>
                      </a:extLst>
                    </a:blip>
                    <a:stretch>
                      <a:fillRect/>
                    </a:stretch>
                  </pic:blipFill>
                  <pic:spPr>
                    <a:xfrm>
                      <a:off x="0" y="0"/>
                      <a:ext cx="4454439" cy="5822222"/>
                    </a:xfrm>
                    <a:prstGeom prst="rect">
                      <a:avLst/>
                    </a:prstGeom>
                  </pic:spPr>
                </pic:pic>
              </a:graphicData>
            </a:graphic>
          </wp:inline>
        </w:drawing>
      </w:r>
    </w:p>
    <w:p w:rsidR="00D76D95" w:rsidRPr="00094644" w:rsidRDefault="00D76D95" w:rsidP="00D76D95">
      <w:pPr>
        <w:rPr>
          <w:rFonts w:cs="Times New Roman"/>
          <w:sz w:val="24"/>
          <w:szCs w:val="24"/>
        </w:rPr>
      </w:pPr>
      <w:r w:rsidRPr="00094644">
        <w:rPr>
          <w:rFonts w:cs="Times New Roman"/>
          <w:sz w:val="24"/>
          <w:szCs w:val="24"/>
        </w:rPr>
        <w:t>Map source: Ethan Swift, VT DEC</w:t>
      </w:r>
      <w:r w:rsidRPr="00094644">
        <w:rPr>
          <w:rFonts w:cs="Times New Roman"/>
          <w:sz w:val="24"/>
          <w:szCs w:val="24"/>
        </w:rPr>
        <w:br w:type="page"/>
      </w:r>
    </w:p>
    <w:p w:rsidR="00B05FC5" w:rsidRDefault="00094644">
      <w:pPr>
        <w:rPr>
          <w:b/>
          <w:sz w:val="24"/>
          <w:szCs w:val="24"/>
        </w:rPr>
      </w:pPr>
      <w:r w:rsidRPr="00094644">
        <w:rPr>
          <w:b/>
          <w:sz w:val="24"/>
          <w:szCs w:val="24"/>
        </w:rPr>
        <w:t xml:space="preserve">Results: </w:t>
      </w:r>
    </w:p>
    <w:p w:rsidR="00094644" w:rsidRPr="00094644" w:rsidRDefault="00094644">
      <w:pPr>
        <w:rPr>
          <w:i/>
          <w:szCs w:val="24"/>
        </w:rPr>
      </w:pPr>
      <w:r w:rsidRPr="00094644">
        <w:rPr>
          <w:i/>
          <w:szCs w:val="24"/>
        </w:rPr>
        <w:t>Figure 3: East Creek Coliform and E.coli</w:t>
      </w:r>
    </w:p>
    <w:p w:rsidR="00094644" w:rsidRDefault="0021597F">
      <w:pPr>
        <w:rPr>
          <w:b/>
          <w:sz w:val="24"/>
          <w:szCs w:val="24"/>
        </w:rPr>
      </w:pPr>
      <w:r>
        <w:rPr>
          <w:noProof/>
        </w:rPr>
        <w:drawing>
          <wp:inline distT="0" distB="0" distL="0" distR="0" wp14:anchorId="6195FB39" wp14:editId="10E1E6BD">
            <wp:extent cx="5934075" cy="34956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94644" w:rsidRDefault="00094644">
      <w:pPr>
        <w:rPr>
          <w:b/>
          <w:sz w:val="24"/>
          <w:szCs w:val="24"/>
        </w:rPr>
      </w:pPr>
      <w:r>
        <w:rPr>
          <w:i/>
          <w:szCs w:val="24"/>
        </w:rPr>
        <w:t>Figure 4: East Creek Turbidity</w:t>
      </w:r>
    </w:p>
    <w:p w:rsidR="00094644" w:rsidRDefault="000A28AD">
      <w:pPr>
        <w:rPr>
          <w:b/>
          <w:sz w:val="24"/>
          <w:szCs w:val="24"/>
        </w:rPr>
      </w:pPr>
      <w:r>
        <w:rPr>
          <w:noProof/>
        </w:rPr>
        <w:drawing>
          <wp:inline distT="0" distB="0" distL="0" distR="0" wp14:anchorId="219D90CB" wp14:editId="7E19316D">
            <wp:extent cx="5934075" cy="3453765"/>
            <wp:effectExtent l="0" t="0" r="9525" b="133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9024E" w:rsidRDefault="0069024E" w:rsidP="00094644">
      <w:pPr>
        <w:rPr>
          <w:i/>
          <w:szCs w:val="24"/>
        </w:rPr>
      </w:pPr>
    </w:p>
    <w:p w:rsidR="00094644" w:rsidRDefault="00094644" w:rsidP="00094644">
      <w:pPr>
        <w:rPr>
          <w:i/>
          <w:szCs w:val="24"/>
        </w:rPr>
      </w:pPr>
      <w:r w:rsidRPr="00094644">
        <w:rPr>
          <w:i/>
          <w:szCs w:val="24"/>
        </w:rPr>
        <w:t xml:space="preserve">Figure </w:t>
      </w:r>
      <w:r w:rsidR="00CE7630">
        <w:rPr>
          <w:i/>
          <w:szCs w:val="24"/>
        </w:rPr>
        <w:t>5</w:t>
      </w:r>
      <w:r w:rsidRPr="00094644">
        <w:rPr>
          <w:i/>
          <w:szCs w:val="24"/>
        </w:rPr>
        <w:t xml:space="preserve">: East Creek </w:t>
      </w:r>
      <w:r>
        <w:rPr>
          <w:i/>
          <w:szCs w:val="24"/>
        </w:rPr>
        <w:t>Phosphorous</w:t>
      </w:r>
    </w:p>
    <w:p w:rsidR="00094644" w:rsidRDefault="00BA13B7" w:rsidP="00094644">
      <w:pPr>
        <w:rPr>
          <w:i/>
          <w:szCs w:val="24"/>
        </w:rPr>
      </w:pPr>
      <w:r>
        <w:rPr>
          <w:noProof/>
        </w:rPr>
        <w:drawing>
          <wp:inline distT="0" distB="0" distL="0" distR="0" wp14:anchorId="4AEA0891" wp14:editId="11C35F32">
            <wp:extent cx="5943600" cy="393382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94644" w:rsidRPr="00094644" w:rsidRDefault="00094644" w:rsidP="00094644">
      <w:pPr>
        <w:rPr>
          <w:i/>
          <w:szCs w:val="24"/>
        </w:rPr>
      </w:pPr>
      <w:r w:rsidRPr="00094644">
        <w:rPr>
          <w:i/>
          <w:szCs w:val="24"/>
        </w:rPr>
        <w:t xml:space="preserve">Figure </w:t>
      </w:r>
      <w:r w:rsidR="006D6377">
        <w:rPr>
          <w:i/>
          <w:szCs w:val="24"/>
        </w:rPr>
        <w:t>6</w:t>
      </w:r>
      <w:r w:rsidRPr="00094644">
        <w:rPr>
          <w:i/>
          <w:szCs w:val="24"/>
        </w:rPr>
        <w:t xml:space="preserve">: East Creek </w:t>
      </w:r>
      <w:r w:rsidR="00CE7630">
        <w:rPr>
          <w:i/>
          <w:szCs w:val="24"/>
        </w:rPr>
        <w:t>Chloride</w:t>
      </w:r>
    </w:p>
    <w:p w:rsidR="006D6377" w:rsidRDefault="002C0994">
      <w:pPr>
        <w:rPr>
          <w:i/>
          <w:szCs w:val="24"/>
        </w:rPr>
      </w:pPr>
      <w:r>
        <w:rPr>
          <w:noProof/>
        </w:rPr>
        <w:drawing>
          <wp:inline distT="0" distB="0" distL="0" distR="0" wp14:anchorId="4E10F434" wp14:editId="1504D685">
            <wp:extent cx="5943600" cy="372427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D6377" w:rsidRDefault="006D6377">
      <w:pPr>
        <w:rPr>
          <w:i/>
          <w:szCs w:val="24"/>
        </w:rPr>
      </w:pPr>
    </w:p>
    <w:p w:rsidR="00094644" w:rsidRDefault="00CE7630">
      <w:pPr>
        <w:rPr>
          <w:i/>
          <w:szCs w:val="24"/>
        </w:rPr>
      </w:pPr>
      <w:r w:rsidRPr="00094644">
        <w:rPr>
          <w:i/>
          <w:szCs w:val="24"/>
        </w:rPr>
        <w:t xml:space="preserve">Figure </w:t>
      </w:r>
      <w:r>
        <w:rPr>
          <w:i/>
          <w:szCs w:val="24"/>
        </w:rPr>
        <w:t>7</w:t>
      </w:r>
      <w:r w:rsidRPr="00094644">
        <w:rPr>
          <w:i/>
          <w:szCs w:val="24"/>
        </w:rPr>
        <w:t xml:space="preserve">: </w:t>
      </w:r>
      <w:r>
        <w:rPr>
          <w:i/>
          <w:szCs w:val="24"/>
        </w:rPr>
        <w:t>Moon Brook Coliform/E.coli</w:t>
      </w:r>
    </w:p>
    <w:p w:rsidR="00CE7630" w:rsidRDefault="00BA13B7">
      <w:pPr>
        <w:rPr>
          <w:i/>
          <w:szCs w:val="24"/>
        </w:rPr>
      </w:pPr>
      <w:r>
        <w:rPr>
          <w:noProof/>
        </w:rPr>
        <w:drawing>
          <wp:inline distT="0" distB="0" distL="0" distR="0" wp14:anchorId="6BB8F7CF" wp14:editId="3DFF6133">
            <wp:extent cx="5943600" cy="35337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E7630" w:rsidRDefault="00CE7630" w:rsidP="00CE7630">
      <w:pPr>
        <w:rPr>
          <w:i/>
          <w:szCs w:val="24"/>
        </w:rPr>
      </w:pPr>
      <w:r>
        <w:rPr>
          <w:i/>
          <w:szCs w:val="24"/>
        </w:rPr>
        <w:t>Figure 8</w:t>
      </w:r>
      <w:r w:rsidRPr="00094644">
        <w:rPr>
          <w:i/>
          <w:szCs w:val="24"/>
        </w:rPr>
        <w:t xml:space="preserve">: </w:t>
      </w:r>
      <w:r>
        <w:rPr>
          <w:i/>
          <w:szCs w:val="24"/>
        </w:rPr>
        <w:t>Moon Brook Turbidity</w:t>
      </w:r>
    </w:p>
    <w:p w:rsidR="006D6377" w:rsidRDefault="00400AE4" w:rsidP="00CE7630">
      <w:pPr>
        <w:rPr>
          <w:b/>
          <w:sz w:val="24"/>
          <w:szCs w:val="24"/>
        </w:rPr>
      </w:pPr>
      <w:r>
        <w:rPr>
          <w:noProof/>
        </w:rPr>
        <w:drawing>
          <wp:inline distT="0" distB="0" distL="0" distR="0" wp14:anchorId="7E137966" wp14:editId="1ACEE303">
            <wp:extent cx="5943600" cy="3608070"/>
            <wp:effectExtent l="0" t="0" r="0"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E7630" w:rsidRPr="006D6377" w:rsidRDefault="00CE7630" w:rsidP="00CE7630">
      <w:pPr>
        <w:rPr>
          <w:b/>
          <w:sz w:val="24"/>
          <w:szCs w:val="24"/>
        </w:rPr>
      </w:pPr>
      <w:r w:rsidRPr="00094644">
        <w:rPr>
          <w:i/>
          <w:szCs w:val="24"/>
        </w:rPr>
        <w:t xml:space="preserve">Figure </w:t>
      </w:r>
      <w:r>
        <w:rPr>
          <w:i/>
          <w:szCs w:val="24"/>
        </w:rPr>
        <w:t>9</w:t>
      </w:r>
      <w:r w:rsidRPr="00094644">
        <w:rPr>
          <w:i/>
          <w:szCs w:val="24"/>
        </w:rPr>
        <w:t xml:space="preserve">: </w:t>
      </w:r>
      <w:r>
        <w:rPr>
          <w:i/>
          <w:szCs w:val="24"/>
        </w:rPr>
        <w:t>Moon Brook Phosphorous</w:t>
      </w:r>
    </w:p>
    <w:p w:rsidR="00CE7630" w:rsidRPr="00094644" w:rsidRDefault="00400AE4" w:rsidP="00CE7630">
      <w:pPr>
        <w:rPr>
          <w:b/>
          <w:sz w:val="24"/>
          <w:szCs w:val="24"/>
        </w:rPr>
      </w:pPr>
      <w:r>
        <w:rPr>
          <w:noProof/>
        </w:rPr>
        <w:drawing>
          <wp:inline distT="0" distB="0" distL="0" distR="0" wp14:anchorId="5CBA672B" wp14:editId="1CCA81D8">
            <wp:extent cx="5943600" cy="345757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E7630" w:rsidRDefault="00CE7630" w:rsidP="00CE7630">
      <w:pPr>
        <w:rPr>
          <w:i/>
          <w:szCs w:val="24"/>
        </w:rPr>
      </w:pPr>
      <w:r w:rsidRPr="00094644">
        <w:rPr>
          <w:i/>
          <w:szCs w:val="24"/>
        </w:rPr>
        <w:t xml:space="preserve">Figure </w:t>
      </w:r>
      <w:r>
        <w:rPr>
          <w:i/>
          <w:szCs w:val="24"/>
        </w:rPr>
        <w:t>10</w:t>
      </w:r>
      <w:r w:rsidRPr="00094644">
        <w:rPr>
          <w:i/>
          <w:szCs w:val="24"/>
        </w:rPr>
        <w:t xml:space="preserve">: </w:t>
      </w:r>
      <w:r>
        <w:rPr>
          <w:i/>
          <w:szCs w:val="24"/>
        </w:rPr>
        <w:t>Moon Brook Chloride</w:t>
      </w:r>
    </w:p>
    <w:p w:rsidR="00CE7630" w:rsidRPr="00094644" w:rsidRDefault="00BA13B7" w:rsidP="00CE7630">
      <w:pPr>
        <w:rPr>
          <w:b/>
          <w:sz w:val="24"/>
          <w:szCs w:val="24"/>
        </w:rPr>
      </w:pPr>
      <w:r>
        <w:rPr>
          <w:noProof/>
        </w:rPr>
        <w:drawing>
          <wp:inline distT="0" distB="0" distL="0" distR="0" wp14:anchorId="5AD78F1B" wp14:editId="343E730C">
            <wp:extent cx="59436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024E" w:rsidRDefault="0069024E" w:rsidP="00CE7630">
      <w:pPr>
        <w:rPr>
          <w:i/>
          <w:szCs w:val="24"/>
        </w:rPr>
      </w:pPr>
    </w:p>
    <w:p w:rsidR="006D6377" w:rsidRDefault="006D6377" w:rsidP="00CE7630">
      <w:pPr>
        <w:rPr>
          <w:i/>
          <w:szCs w:val="24"/>
        </w:rPr>
      </w:pPr>
    </w:p>
    <w:p w:rsidR="006D6377" w:rsidRDefault="006D6377" w:rsidP="00CE7630">
      <w:pPr>
        <w:rPr>
          <w:i/>
          <w:szCs w:val="24"/>
        </w:rPr>
      </w:pPr>
    </w:p>
    <w:p w:rsidR="00CE7630" w:rsidRDefault="00CE7630" w:rsidP="00CE7630">
      <w:pPr>
        <w:rPr>
          <w:i/>
          <w:szCs w:val="24"/>
        </w:rPr>
      </w:pPr>
      <w:r>
        <w:rPr>
          <w:i/>
          <w:szCs w:val="24"/>
        </w:rPr>
        <w:t>Figure 11</w:t>
      </w:r>
      <w:r w:rsidRPr="00094644">
        <w:rPr>
          <w:i/>
          <w:szCs w:val="24"/>
        </w:rPr>
        <w:t xml:space="preserve">: </w:t>
      </w:r>
      <w:r>
        <w:rPr>
          <w:i/>
          <w:szCs w:val="24"/>
        </w:rPr>
        <w:t>Mussey Brook Coliform/E.coli</w:t>
      </w:r>
    </w:p>
    <w:p w:rsidR="00CE7630" w:rsidRDefault="00F81EC5" w:rsidP="00CE7630">
      <w:pPr>
        <w:rPr>
          <w:i/>
          <w:szCs w:val="24"/>
        </w:rPr>
      </w:pPr>
      <w:r>
        <w:rPr>
          <w:noProof/>
        </w:rPr>
        <w:drawing>
          <wp:inline distT="0" distB="0" distL="0" distR="0" wp14:anchorId="249AE554" wp14:editId="2A50BDD8">
            <wp:extent cx="5943600" cy="3124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E7630" w:rsidRDefault="00CE7630" w:rsidP="00CE7630">
      <w:pPr>
        <w:rPr>
          <w:i/>
          <w:szCs w:val="24"/>
        </w:rPr>
      </w:pPr>
      <w:r>
        <w:rPr>
          <w:i/>
          <w:szCs w:val="24"/>
        </w:rPr>
        <w:t>Figure 12</w:t>
      </w:r>
      <w:r w:rsidRPr="00094644">
        <w:rPr>
          <w:i/>
          <w:szCs w:val="24"/>
        </w:rPr>
        <w:t xml:space="preserve">: </w:t>
      </w:r>
      <w:r>
        <w:rPr>
          <w:i/>
          <w:szCs w:val="24"/>
        </w:rPr>
        <w:t>Mussey Brook Turbidity</w:t>
      </w:r>
    </w:p>
    <w:p w:rsidR="00CE7630" w:rsidRPr="00094644" w:rsidRDefault="006D2CF4" w:rsidP="00CE7630">
      <w:pPr>
        <w:rPr>
          <w:b/>
          <w:sz w:val="24"/>
          <w:szCs w:val="24"/>
        </w:rPr>
      </w:pPr>
      <w:r>
        <w:rPr>
          <w:noProof/>
        </w:rPr>
        <w:drawing>
          <wp:inline distT="0" distB="0" distL="0" distR="0" wp14:anchorId="5566E55C" wp14:editId="1D24300C">
            <wp:extent cx="5943600" cy="3281045"/>
            <wp:effectExtent l="0" t="0" r="0"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F09B0" w:rsidRDefault="00CF09B0" w:rsidP="00CE7630">
      <w:pPr>
        <w:rPr>
          <w:i/>
          <w:szCs w:val="24"/>
        </w:rPr>
      </w:pPr>
    </w:p>
    <w:p w:rsidR="00CF09B0" w:rsidRDefault="00CF09B0" w:rsidP="00CE7630">
      <w:pPr>
        <w:rPr>
          <w:i/>
          <w:szCs w:val="24"/>
        </w:rPr>
      </w:pPr>
    </w:p>
    <w:p w:rsidR="00CF09B0" w:rsidRDefault="00CF09B0" w:rsidP="00CE7630">
      <w:pPr>
        <w:rPr>
          <w:i/>
          <w:szCs w:val="24"/>
        </w:rPr>
      </w:pPr>
    </w:p>
    <w:p w:rsidR="006D6377" w:rsidRDefault="006D6377" w:rsidP="00CE7630">
      <w:pPr>
        <w:rPr>
          <w:i/>
          <w:szCs w:val="24"/>
        </w:rPr>
      </w:pPr>
    </w:p>
    <w:p w:rsidR="00CE7630" w:rsidRDefault="00CE7630" w:rsidP="00CE7630">
      <w:pPr>
        <w:rPr>
          <w:i/>
          <w:szCs w:val="24"/>
        </w:rPr>
      </w:pPr>
      <w:r w:rsidRPr="00094644">
        <w:rPr>
          <w:i/>
          <w:szCs w:val="24"/>
        </w:rPr>
        <w:t xml:space="preserve">Figure </w:t>
      </w:r>
      <w:r>
        <w:rPr>
          <w:i/>
          <w:szCs w:val="24"/>
        </w:rPr>
        <w:t>13</w:t>
      </w:r>
      <w:r w:rsidRPr="00094644">
        <w:rPr>
          <w:i/>
          <w:szCs w:val="24"/>
        </w:rPr>
        <w:t xml:space="preserve">: </w:t>
      </w:r>
      <w:r>
        <w:rPr>
          <w:i/>
          <w:szCs w:val="24"/>
        </w:rPr>
        <w:t>Mussey Brook Phosphorous</w:t>
      </w:r>
    </w:p>
    <w:p w:rsidR="00CE7630" w:rsidRPr="00094644" w:rsidRDefault="00BA13B7" w:rsidP="00CE7630">
      <w:pPr>
        <w:rPr>
          <w:b/>
          <w:sz w:val="24"/>
          <w:szCs w:val="24"/>
        </w:rPr>
      </w:pPr>
      <w:r>
        <w:rPr>
          <w:noProof/>
        </w:rPr>
        <w:drawing>
          <wp:inline distT="0" distB="0" distL="0" distR="0" wp14:anchorId="68AC8574" wp14:editId="22C10AD9">
            <wp:extent cx="5943600" cy="3750945"/>
            <wp:effectExtent l="0" t="0" r="0" b="19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E7630" w:rsidRDefault="00CE7630" w:rsidP="00CE7630">
      <w:pPr>
        <w:rPr>
          <w:i/>
          <w:szCs w:val="24"/>
        </w:rPr>
      </w:pPr>
      <w:r w:rsidRPr="00094644">
        <w:rPr>
          <w:i/>
          <w:szCs w:val="24"/>
        </w:rPr>
        <w:t xml:space="preserve">Figure </w:t>
      </w:r>
      <w:r>
        <w:rPr>
          <w:i/>
          <w:szCs w:val="24"/>
        </w:rPr>
        <w:t>14</w:t>
      </w:r>
      <w:r w:rsidRPr="00094644">
        <w:rPr>
          <w:i/>
          <w:szCs w:val="24"/>
        </w:rPr>
        <w:t xml:space="preserve">: </w:t>
      </w:r>
      <w:r>
        <w:rPr>
          <w:i/>
          <w:szCs w:val="24"/>
        </w:rPr>
        <w:t>Mussey Brook Chloride</w:t>
      </w:r>
    </w:p>
    <w:p w:rsidR="00CE7630" w:rsidRDefault="00BA13B7" w:rsidP="00CE7630">
      <w:pPr>
        <w:rPr>
          <w:i/>
          <w:szCs w:val="24"/>
        </w:rPr>
      </w:pPr>
      <w:r>
        <w:rPr>
          <w:noProof/>
        </w:rPr>
        <w:drawing>
          <wp:inline distT="0" distB="0" distL="0" distR="0" wp14:anchorId="0D5030CC" wp14:editId="2C3F3783">
            <wp:extent cx="5943600" cy="3669030"/>
            <wp:effectExtent l="0" t="0" r="0" b="76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E7630" w:rsidRPr="00094644" w:rsidRDefault="00CE7630" w:rsidP="00CE7630">
      <w:pPr>
        <w:rPr>
          <w:b/>
          <w:sz w:val="24"/>
          <w:szCs w:val="24"/>
        </w:rPr>
      </w:pPr>
    </w:p>
    <w:p w:rsidR="00CE7630" w:rsidRDefault="00CE7630" w:rsidP="00CE7630">
      <w:pPr>
        <w:rPr>
          <w:i/>
          <w:szCs w:val="24"/>
        </w:rPr>
      </w:pPr>
      <w:r>
        <w:rPr>
          <w:i/>
          <w:szCs w:val="24"/>
        </w:rPr>
        <w:t>Figure 15</w:t>
      </w:r>
      <w:r w:rsidRPr="00094644">
        <w:rPr>
          <w:i/>
          <w:szCs w:val="24"/>
        </w:rPr>
        <w:t xml:space="preserve">: </w:t>
      </w:r>
      <w:r>
        <w:rPr>
          <w:i/>
          <w:szCs w:val="24"/>
        </w:rPr>
        <w:t>Tenney Brook Coliform/E.coli</w:t>
      </w:r>
    </w:p>
    <w:p w:rsidR="00CE7630" w:rsidRDefault="00BA13B7" w:rsidP="00CE7630">
      <w:pPr>
        <w:rPr>
          <w:i/>
          <w:szCs w:val="24"/>
        </w:rPr>
      </w:pPr>
      <w:r>
        <w:rPr>
          <w:noProof/>
        </w:rPr>
        <w:drawing>
          <wp:inline distT="0" distB="0" distL="0" distR="0" wp14:anchorId="1561C498" wp14:editId="6622BD4C">
            <wp:extent cx="5833745" cy="3048635"/>
            <wp:effectExtent l="0" t="0" r="14605" b="1841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E7630" w:rsidRDefault="00CE7630" w:rsidP="00CE7630">
      <w:pPr>
        <w:rPr>
          <w:i/>
          <w:szCs w:val="24"/>
        </w:rPr>
      </w:pPr>
      <w:r>
        <w:rPr>
          <w:i/>
          <w:szCs w:val="24"/>
        </w:rPr>
        <w:t>Figure 16</w:t>
      </w:r>
      <w:r w:rsidRPr="00094644">
        <w:rPr>
          <w:i/>
          <w:szCs w:val="24"/>
        </w:rPr>
        <w:t xml:space="preserve">: </w:t>
      </w:r>
      <w:r>
        <w:rPr>
          <w:i/>
          <w:szCs w:val="24"/>
        </w:rPr>
        <w:t>Tenney Brook Turbidity</w:t>
      </w:r>
    </w:p>
    <w:p w:rsidR="00CE7630" w:rsidRPr="00094644" w:rsidRDefault="00BA13B7" w:rsidP="00C64D4D">
      <w:pPr>
        <w:pStyle w:val="Subtitle"/>
        <w:rPr>
          <w:sz w:val="24"/>
          <w:szCs w:val="24"/>
        </w:rPr>
      </w:pPr>
      <w:r>
        <w:rPr>
          <w:noProof/>
        </w:rPr>
        <w:drawing>
          <wp:inline distT="0" distB="0" distL="0" distR="0" wp14:anchorId="29E61EC4" wp14:editId="1C1542FC">
            <wp:extent cx="5833241" cy="3680109"/>
            <wp:effectExtent l="0" t="0" r="15240" b="158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9024E" w:rsidRDefault="0069024E" w:rsidP="00CE7630">
      <w:pPr>
        <w:rPr>
          <w:i/>
          <w:szCs w:val="24"/>
        </w:rPr>
      </w:pPr>
    </w:p>
    <w:p w:rsidR="0069024E" w:rsidRDefault="0069024E" w:rsidP="00CE7630">
      <w:pPr>
        <w:rPr>
          <w:i/>
          <w:szCs w:val="24"/>
        </w:rPr>
      </w:pPr>
    </w:p>
    <w:p w:rsidR="006D2CF4" w:rsidRDefault="006D2CF4" w:rsidP="00CE7630">
      <w:pPr>
        <w:rPr>
          <w:i/>
          <w:szCs w:val="24"/>
        </w:rPr>
      </w:pPr>
    </w:p>
    <w:p w:rsidR="00CE7630" w:rsidRDefault="00CE7630" w:rsidP="00CE7630">
      <w:pPr>
        <w:rPr>
          <w:i/>
          <w:szCs w:val="24"/>
        </w:rPr>
      </w:pPr>
      <w:r w:rsidRPr="00094644">
        <w:rPr>
          <w:i/>
          <w:szCs w:val="24"/>
        </w:rPr>
        <w:t xml:space="preserve">Figure </w:t>
      </w:r>
      <w:r>
        <w:rPr>
          <w:i/>
          <w:szCs w:val="24"/>
        </w:rPr>
        <w:t>17</w:t>
      </w:r>
      <w:r w:rsidRPr="00094644">
        <w:rPr>
          <w:i/>
          <w:szCs w:val="24"/>
        </w:rPr>
        <w:t xml:space="preserve">: </w:t>
      </w:r>
      <w:r>
        <w:rPr>
          <w:i/>
          <w:szCs w:val="24"/>
        </w:rPr>
        <w:t>Tenney Brook Phosphorous</w:t>
      </w:r>
    </w:p>
    <w:p w:rsidR="00CE7630" w:rsidRPr="00094644" w:rsidRDefault="00BA13B7" w:rsidP="00CE7630">
      <w:pPr>
        <w:rPr>
          <w:b/>
          <w:sz w:val="24"/>
          <w:szCs w:val="24"/>
        </w:rPr>
      </w:pPr>
      <w:r>
        <w:rPr>
          <w:noProof/>
        </w:rPr>
        <w:drawing>
          <wp:inline distT="0" distB="0" distL="0" distR="0" wp14:anchorId="7C2E7459" wp14:editId="227928E1">
            <wp:extent cx="5876925" cy="353377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E7630" w:rsidRPr="00094644" w:rsidRDefault="00CE7630" w:rsidP="00CE7630">
      <w:pPr>
        <w:rPr>
          <w:b/>
          <w:sz w:val="24"/>
          <w:szCs w:val="24"/>
        </w:rPr>
      </w:pPr>
      <w:r w:rsidRPr="00094644">
        <w:rPr>
          <w:i/>
          <w:szCs w:val="24"/>
        </w:rPr>
        <w:t xml:space="preserve">Figure </w:t>
      </w:r>
      <w:r>
        <w:rPr>
          <w:i/>
          <w:szCs w:val="24"/>
        </w:rPr>
        <w:t>18</w:t>
      </w:r>
      <w:r w:rsidRPr="00094644">
        <w:rPr>
          <w:i/>
          <w:szCs w:val="24"/>
        </w:rPr>
        <w:t xml:space="preserve">: </w:t>
      </w:r>
      <w:r>
        <w:rPr>
          <w:i/>
          <w:szCs w:val="24"/>
        </w:rPr>
        <w:t>Tenney Brook Chloride</w:t>
      </w:r>
    </w:p>
    <w:p w:rsidR="006D6377" w:rsidRDefault="00BA13B7">
      <w:pPr>
        <w:rPr>
          <w:b/>
          <w:sz w:val="24"/>
          <w:szCs w:val="24"/>
        </w:rPr>
      </w:pPr>
      <w:r>
        <w:rPr>
          <w:noProof/>
        </w:rPr>
        <w:drawing>
          <wp:inline distT="0" distB="0" distL="0" distR="0" wp14:anchorId="5DF4C563" wp14:editId="1D1162B9">
            <wp:extent cx="5943600" cy="3639185"/>
            <wp:effectExtent l="0" t="0" r="0" b="1841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072B" w:rsidRPr="006D6377" w:rsidRDefault="0041072B">
      <w:pPr>
        <w:rPr>
          <w:b/>
          <w:sz w:val="24"/>
          <w:szCs w:val="24"/>
        </w:rPr>
      </w:pPr>
      <w:r w:rsidRPr="0041072B">
        <w:rPr>
          <w:sz w:val="24"/>
          <w:szCs w:val="24"/>
        </w:rPr>
        <w:t xml:space="preserve">Figure 19: Precipitation Rate </w:t>
      </w:r>
    </w:p>
    <w:p w:rsidR="0041072B" w:rsidRDefault="0041072B">
      <w:pPr>
        <w:rPr>
          <w:b/>
          <w:sz w:val="24"/>
          <w:szCs w:val="24"/>
        </w:rPr>
      </w:pPr>
      <w:r>
        <w:rPr>
          <w:noProof/>
        </w:rPr>
        <w:drawing>
          <wp:inline distT="0" distB="0" distL="0" distR="0" wp14:anchorId="21471337" wp14:editId="3F79D366">
            <wp:extent cx="5943600" cy="34766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1072B" w:rsidRDefault="00323099">
      <w:pPr>
        <w:rPr>
          <w:sz w:val="24"/>
          <w:szCs w:val="24"/>
        </w:rPr>
      </w:pPr>
      <w:r>
        <w:rPr>
          <w:sz w:val="24"/>
          <w:szCs w:val="24"/>
        </w:rPr>
        <w:t>Figure 20: Rutland high t</w:t>
      </w:r>
      <w:r w:rsidR="0041072B" w:rsidRPr="0041072B">
        <w:rPr>
          <w:sz w:val="24"/>
          <w:szCs w:val="24"/>
        </w:rPr>
        <w:t xml:space="preserve">emperature </w:t>
      </w:r>
    </w:p>
    <w:p w:rsidR="0041072B" w:rsidRDefault="00323099">
      <w:pPr>
        <w:rPr>
          <w:sz w:val="24"/>
          <w:szCs w:val="24"/>
        </w:rPr>
      </w:pPr>
      <w:r>
        <w:rPr>
          <w:noProof/>
        </w:rPr>
        <w:drawing>
          <wp:inline distT="0" distB="0" distL="0" distR="0" wp14:anchorId="2CBB5524" wp14:editId="379FE7D6">
            <wp:extent cx="5943600" cy="4103370"/>
            <wp:effectExtent l="0" t="0" r="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23099" w:rsidRDefault="00323099">
      <w:pPr>
        <w:rPr>
          <w:sz w:val="24"/>
          <w:szCs w:val="24"/>
        </w:rPr>
      </w:pPr>
    </w:p>
    <w:p w:rsidR="00323099" w:rsidRDefault="00323099">
      <w:pPr>
        <w:rPr>
          <w:sz w:val="24"/>
          <w:szCs w:val="24"/>
        </w:rPr>
      </w:pPr>
    </w:p>
    <w:p w:rsidR="00323099" w:rsidRDefault="00323099">
      <w:pPr>
        <w:rPr>
          <w:sz w:val="24"/>
          <w:szCs w:val="24"/>
        </w:rPr>
      </w:pPr>
      <w:r>
        <w:rPr>
          <w:sz w:val="24"/>
          <w:szCs w:val="24"/>
        </w:rPr>
        <w:t>Figure 22: Rutland Low temperature</w:t>
      </w:r>
    </w:p>
    <w:p w:rsidR="0041072B" w:rsidRDefault="00323099">
      <w:pPr>
        <w:rPr>
          <w:sz w:val="24"/>
          <w:szCs w:val="24"/>
        </w:rPr>
      </w:pPr>
      <w:r>
        <w:rPr>
          <w:noProof/>
        </w:rPr>
        <w:drawing>
          <wp:inline distT="0" distB="0" distL="0" distR="0" wp14:anchorId="33E87B99" wp14:editId="4791885B">
            <wp:extent cx="5943600" cy="28670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95B46" w:rsidRDefault="00E95B46">
      <w:pPr>
        <w:rPr>
          <w:sz w:val="24"/>
          <w:szCs w:val="24"/>
        </w:rPr>
      </w:pPr>
      <w:r>
        <w:rPr>
          <w:sz w:val="24"/>
          <w:szCs w:val="24"/>
        </w:rPr>
        <w:t xml:space="preserve">Figure 23: Temperatures on sampling dates </w:t>
      </w:r>
    </w:p>
    <w:p w:rsidR="007B37B2" w:rsidRDefault="00E95B46" w:rsidP="007B37B2">
      <w:pPr>
        <w:rPr>
          <w:sz w:val="24"/>
          <w:szCs w:val="24"/>
        </w:rPr>
      </w:pPr>
      <w:r>
        <w:rPr>
          <w:noProof/>
        </w:rPr>
        <w:drawing>
          <wp:inline distT="0" distB="0" distL="0" distR="0" wp14:anchorId="71E094BE" wp14:editId="43CE8A94">
            <wp:extent cx="6151418" cy="4120738"/>
            <wp:effectExtent l="0" t="0" r="1905" b="133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B37B2" w:rsidRDefault="007B37B2" w:rsidP="007B37B2">
      <w:pPr>
        <w:rPr>
          <w:b/>
        </w:rPr>
      </w:pPr>
      <w:r w:rsidRPr="003222FB">
        <w:rPr>
          <w:b/>
        </w:rPr>
        <w:t xml:space="preserve">Results: </w:t>
      </w:r>
    </w:p>
    <w:p w:rsidR="007B37B2" w:rsidRDefault="007B37B2" w:rsidP="007B37B2">
      <w:r>
        <w:t xml:space="preserve">There are several data points that were lost due to laboratory error or a loss of volunteer samplers. The following data was irretrievable and therefor it cannot be included. </w:t>
      </w:r>
    </w:p>
    <w:p w:rsidR="007B37B2" w:rsidRDefault="007B37B2" w:rsidP="007B37B2">
      <w:r>
        <w:t xml:space="preserve">East Creek Omissions: </w:t>
      </w:r>
    </w:p>
    <w:p w:rsidR="007B37B2" w:rsidRDefault="008E7905" w:rsidP="007B37B2">
      <w:r>
        <w:t>E</w:t>
      </w:r>
      <w:r w:rsidR="007B37B2">
        <w:t>ast creek coliform and e.coli for the 0.2 sample site on August 29</w:t>
      </w:r>
      <w:r w:rsidR="007B37B2" w:rsidRPr="00782827">
        <w:rPr>
          <w:vertAlign w:val="superscript"/>
        </w:rPr>
        <w:t>th</w:t>
      </w:r>
      <w:r w:rsidR="007B37B2">
        <w:t xml:space="preserve"> 2017; east creek turbidity for the 0.2 sample site for August 29</w:t>
      </w:r>
      <w:r w:rsidR="007B37B2" w:rsidRPr="00782827">
        <w:rPr>
          <w:vertAlign w:val="superscript"/>
        </w:rPr>
        <w:t>th</w:t>
      </w:r>
      <w:r w:rsidR="007B37B2">
        <w:t>, 2017; east creek phosphorous for the 0.2 sample site on August 29</w:t>
      </w:r>
      <w:r w:rsidR="007B37B2" w:rsidRPr="00782827">
        <w:rPr>
          <w:vertAlign w:val="superscript"/>
        </w:rPr>
        <w:t>th</w:t>
      </w:r>
      <w:r w:rsidR="007B37B2">
        <w:t>, 2017; The August 29</w:t>
      </w:r>
      <w:r w:rsidR="007B37B2" w:rsidRPr="00782827">
        <w:rPr>
          <w:vertAlign w:val="superscript"/>
        </w:rPr>
        <w:t>th</w:t>
      </w:r>
      <w:r w:rsidR="007B37B2">
        <w:t xml:space="preserve"> 2017 chloride data for all of the sampling sites on east creek.   </w:t>
      </w:r>
    </w:p>
    <w:p w:rsidR="007B37B2" w:rsidRDefault="007B37B2" w:rsidP="007B37B2">
      <w:r>
        <w:t xml:space="preserve">Moon Brook Omissions: </w:t>
      </w:r>
    </w:p>
    <w:p w:rsidR="007B37B2" w:rsidRDefault="006D2CF4" w:rsidP="007B37B2">
      <w:r>
        <w:t>Moon</w:t>
      </w:r>
      <w:r w:rsidR="007B37B2">
        <w:t xml:space="preserve"> brook coliform and e.coli for the 0.3 and 0.9 sites on June 20</w:t>
      </w:r>
      <w:r w:rsidR="007B37B2" w:rsidRPr="00A2706E">
        <w:rPr>
          <w:vertAlign w:val="superscript"/>
        </w:rPr>
        <w:t>th</w:t>
      </w:r>
      <w:r w:rsidR="007B37B2">
        <w:t xml:space="preserve"> 2017; </w:t>
      </w:r>
      <w:r w:rsidR="00F81EC5">
        <w:t>Moon brook turbidity for the June 20</w:t>
      </w:r>
      <w:r w:rsidR="00F81EC5" w:rsidRPr="00A2706E">
        <w:rPr>
          <w:vertAlign w:val="superscript"/>
        </w:rPr>
        <w:t>th</w:t>
      </w:r>
      <w:r w:rsidR="00F81EC5">
        <w:t xml:space="preserve"> 2017 is missing from 0.3 and 0.9 sample sites; moon brook site 1.5 is missing turbidity data from </w:t>
      </w:r>
      <w:r w:rsidR="007B37B2">
        <w:t>July 5</w:t>
      </w:r>
      <w:r w:rsidR="007B37B2" w:rsidRPr="00A2706E">
        <w:rPr>
          <w:vertAlign w:val="superscript"/>
        </w:rPr>
        <w:t>th</w:t>
      </w:r>
      <w:r w:rsidR="007B37B2">
        <w:t xml:space="preserve"> 2017; the June 20</w:t>
      </w:r>
      <w:r w:rsidR="007B37B2" w:rsidRPr="00A2706E">
        <w:rPr>
          <w:vertAlign w:val="superscript"/>
        </w:rPr>
        <w:t>th</w:t>
      </w:r>
      <w:r w:rsidR="007B37B2">
        <w:t xml:space="preserve"> 2017 sampling for moon book is missing phosphorous data for </w:t>
      </w:r>
      <w:r w:rsidR="00F81EC5">
        <w:t xml:space="preserve">0.3 and 0.9 </w:t>
      </w:r>
      <w:r w:rsidR="007B37B2">
        <w:t>sampling locations</w:t>
      </w:r>
      <w:r w:rsidR="00F81EC5">
        <w:t>; the 1.5 sample site is missing phosphorous data for the July 5</w:t>
      </w:r>
      <w:r w:rsidR="00F81EC5" w:rsidRPr="00F81EC5">
        <w:rPr>
          <w:vertAlign w:val="superscript"/>
        </w:rPr>
        <w:t>th</w:t>
      </w:r>
      <w:r w:rsidR="00F81EC5">
        <w:t xml:space="preserve"> sampling date</w:t>
      </w:r>
      <w:r w:rsidR="007B37B2">
        <w:t>; Moon brook is also without chloride data for the July 5</w:t>
      </w:r>
      <w:r w:rsidR="007B37B2" w:rsidRPr="0014727A">
        <w:rPr>
          <w:vertAlign w:val="superscript"/>
        </w:rPr>
        <w:t>th</w:t>
      </w:r>
      <w:r w:rsidR="007B37B2">
        <w:t xml:space="preserve"> sampling for </w:t>
      </w:r>
      <w:r w:rsidR="00F81EC5">
        <w:t>all sample locations</w:t>
      </w:r>
      <w:r w:rsidR="007B37B2">
        <w:t xml:space="preserve">. </w:t>
      </w:r>
    </w:p>
    <w:p w:rsidR="007B37B2" w:rsidRDefault="007B37B2" w:rsidP="007B37B2">
      <w:r>
        <w:t xml:space="preserve">Mussey Brook Omissions: </w:t>
      </w:r>
    </w:p>
    <w:p w:rsidR="007B37B2" w:rsidRDefault="00F81EC5" w:rsidP="007B37B2">
      <w:r>
        <w:t>Coliform and E.coli data are missing from m</w:t>
      </w:r>
      <w:r w:rsidR="007B37B2">
        <w:t>ussey brook for the 0.1 sample site for June 20</w:t>
      </w:r>
      <w:r w:rsidR="007B37B2" w:rsidRPr="0014727A">
        <w:rPr>
          <w:vertAlign w:val="superscript"/>
        </w:rPr>
        <w:t>th</w:t>
      </w:r>
      <w:r w:rsidR="007B37B2">
        <w:t xml:space="preserve"> 2017 and July 5</w:t>
      </w:r>
      <w:r w:rsidR="007B37B2" w:rsidRPr="0014727A">
        <w:rPr>
          <w:vertAlign w:val="superscript"/>
        </w:rPr>
        <w:t>th</w:t>
      </w:r>
      <w:r w:rsidR="007B37B2">
        <w:t xml:space="preserve"> 2017; all coliform and e.coli data for mussey brook sites for the August 15</w:t>
      </w:r>
      <w:r w:rsidR="007B37B2" w:rsidRPr="00333026">
        <w:rPr>
          <w:vertAlign w:val="superscript"/>
        </w:rPr>
        <w:t>th</w:t>
      </w:r>
      <w:r w:rsidR="007B37B2">
        <w:t xml:space="preserve"> sampling date were lost; </w:t>
      </w:r>
      <w:r w:rsidR="001F2810">
        <w:t>Turbidity data is missing from the 0.1 site for June 20</w:t>
      </w:r>
      <w:r w:rsidR="001F2810" w:rsidRPr="001F2810">
        <w:rPr>
          <w:vertAlign w:val="superscript"/>
        </w:rPr>
        <w:t>th</w:t>
      </w:r>
      <w:r w:rsidR="001F2810">
        <w:t>, 2017; S</w:t>
      </w:r>
      <w:r w:rsidR="007B37B2">
        <w:t>ite 0.1</w:t>
      </w:r>
      <w:r w:rsidR="001F2810">
        <w:t xml:space="preserve"> is missing</w:t>
      </w:r>
      <w:r w:rsidR="007B37B2">
        <w:t xml:space="preserve"> phosphorous for the June 20</w:t>
      </w:r>
      <w:r w:rsidR="007B37B2" w:rsidRPr="00333026">
        <w:rPr>
          <w:vertAlign w:val="superscript"/>
        </w:rPr>
        <w:t>th</w:t>
      </w:r>
      <w:r w:rsidR="007B37B2">
        <w:t xml:space="preserve"> 2017 sampling; the 0.1 mussey brook site is also missing the chloride sample for July 5</w:t>
      </w:r>
      <w:r w:rsidR="007B37B2" w:rsidRPr="007F670C">
        <w:rPr>
          <w:vertAlign w:val="superscript"/>
        </w:rPr>
        <w:t>th</w:t>
      </w:r>
      <w:r w:rsidR="007B37B2">
        <w:t xml:space="preserve"> 2017. </w:t>
      </w:r>
    </w:p>
    <w:p w:rsidR="007B37B2" w:rsidRDefault="007B37B2" w:rsidP="007B37B2">
      <w:r>
        <w:t>Tenn</w:t>
      </w:r>
      <w:r w:rsidR="006D2CF4">
        <w:t>e</w:t>
      </w:r>
      <w:r>
        <w:t xml:space="preserve">y Brook Omissions: </w:t>
      </w:r>
    </w:p>
    <w:p w:rsidR="007B37B2" w:rsidRDefault="007B37B2" w:rsidP="007B37B2">
      <w:r>
        <w:t>Coliform and E.coli data were not collected for either site on Tenney brook on August 15</w:t>
      </w:r>
      <w:r w:rsidRPr="007F670C">
        <w:rPr>
          <w:vertAlign w:val="superscript"/>
        </w:rPr>
        <w:t>th</w:t>
      </w:r>
      <w:r>
        <w:t xml:space="preserve"> 2017. </w:t>
      </w:r>
    </w:p>
    <w:p w:rsidR="007B37B2" w:rsidRDefault="007B37B2" w:rsidP="007B37B2"/>
    <w:p w:rsidR="007B37B2" w:rsidRPr="007B37B2" w:rsidRDefault="007B37B2" w:rsidP="007B37B2">
      <w:pPr>
        <w:rPr>
          <w:b/>
        </w:rPr>
      </w:pPr>
      <w:r w:rsidRPr="007B37B2">
        <w:rPr>
          <w:b/>
        </w:rPr>
        <w:t xml:space="preserve">Analysis: </w:t>
      </w:r>
    </w:p>
    <w:p w:rsidR="007B37B2" w:rsidRDefault="007B37B2" w:rsidP="007B37B2">
      <w:r>
        <w:t>Please reference figures 19, 20 and 21, 22 and 23 for precipitation data as well as high and low temperature data for the Rutland region. Throughout the sampling dates there were noted periods of high precipitation. June 6</w:t>
      </w:r>
      <w:r w:rsidRPr="003222FB">
        <w:rPr>
          <w:vertAlign w:val="superscript"/>
        </w:rPr>
        <w:t>th</w:t>
      </w:r>
      <w:r>
        <w:t xml:space="preserve"> experienced a rain event that dropped just under an inch of rain in a 24 hour period, June 16</w:t>
      </w:r>
      <w:r w:rsidRPr="003222FB">
        <w:rPr>
          <w:vertAlign w:val="superscript"/>
        </w:rPr>
        <w:t>th</w:t>
      </w:r>
      <w:r>
        <w:t xml:space="preserve"> was also a rainy day with an accumulation of over half an inch. June 19</w:t>
      </w:r>
      <w:r w:rsidRPr="003222FB">
        <w:rPr>
          <w:vertAlign w:val="superscript"/>
        </w:rPr>
        <w:t>th</w:t>
      </w:r>
      <w:r>
        <w:t xml:space="preserve"> had a total rainfall of over an inch of rain and followed by an event on June 26</w:t>
      </w:r>
      <w:r w:rsidRPr="003222FB">
        <w:rPr>
          <w:vertAlign w:val="superscript"/>
        </w:rPr>
        <w:t>th</w:t>
      </w:r>
      <w:r>
        <w:t xml:space="preserve"> that was just shy of an inch within that 24 hour period. July was noticeably drier over all but began with a massive rainstorm that dropped almost 2.4 inches of rain in a day on July 1</w:t>
      </w:r>
      <w:r w:rsidRPr="00C33B3A">
        <w:rPr>
          <w:vertAlign w:val="superscript"/>
        </w:rPr>
        <w:t>st</w:t>
      </w:r>
      <w:r>
        <w:t xml:space="preserve"> 2017. The only other rain event of note occurred on July 13</w:t>
      </w:r>
      <w:r w:rsidRPr="00C33B3A">
        <w:rPr>
          <w:vertAlign w:val="superscript"/>
        </w:rPr>
        <w:t>th</w:t>
      </w:r>
      <w:r>
        <w:t>, where just over a 0.5in of rain fell in a day. August continued to dry out with only two rain events at or above half an inch, one occurring on August third and the second on the 22</w:t>
      </w:r>
      <w:r w:rsidRPr="00C33B3A">
        <w:rPr>
          <w:vertAlign w:val="superscript"/>
        </w:rPr>
        <w:t>nd</w:t>
      </w:r>
      <w:r>
        <w:t xml:space="preserve">. </w:t>
      </w:r>
    </w:p>
    <w:p w:rsidR="007B37B2" w:rsidRDefault="007B37B2" w:rsidP="007B37B2">
      <w:r>
        <w:t>Daily temperature stayed within the normal ranges for the season. June’s high temperature hit 90 degrees on June 12</w:t>
      </w:r>
      <w:r w:rsidRPr="00C33B3A">
        <w:rPr>
          <w:vertAlign w:val="superscript"/>
        </w:rPr>
        <w:t>th</w:t>
      </w:r>
      <w:r>
        <w:t xml:space="preserve"> 2017 with the low happening a few days before on June 6</w:t>
      </w:r>
      <w:r w:rsidRPr="00C33B3A">
        <w:rPr>
          <w:vertAlign w:val="superscript"/>
        </w:rPr>
        <w:t>th</w:t>
      </w:r>
      <w:r>
        <w:t xml:space="preserve"> with 50 </w:t>
      </w:r>
      <w:r>
        <w:rPr>
          <w:vertAlign w:val="superscript"/>
        </w:rPr>
        <w:t>o</w:t>
      </w:r>
      <w:r>
        <w:t xml:space="preserve">F. In July it got up to 84 </w:t>
      </w:r>
      <w:r>
        <w:rPr>
          <w:vertAlign w:val="superscript"/>
        </w:rPr>
        <w:t>o</w:t>
      </w:r>
      <w:r>
        <w:t>F on July 12</w:t>
      </w:r>
      <w:r w:rsidRPr="00C33B3A">
        <w:rPr>
          <w:vertAlign w:val="superscript"/>
        </w:rPr>
        <w:t>th</w:t>
      </w:r>
      <w:r>
        <w:t xml:space="preserve"> and the preceded to drop to the low of 51 </w:t>
      </w:r>
      <w:r>
        <w:rPr>
          <w:vertAlign w:val="superscript"/>
        </w:rPr>
        <w:t>o</w:t>
      </w:r>
      <w:r>
        <w:t>F on July 25</w:t>
      </w:r>
      <w:r w:rsidRPr="00C33B3A">
        <w:rPr>
          <w:vertAlign w:val="superscript"/>
        </w:rPr>
        <w:t>th</w:t>
      </w:r>
      <w:r>
        <w:t xml:space="preserve">. August experienced a more gradual climb to a high of 87 </w:t>
      </w:r>
      <w:r>
        <w:rPr>
          <w:vertAlign w:val="superscript"/>
        </w:rPr>
        <w:t>o</w:t>
      </w:r>
      <w:r>
        <w:t>F on August 22</w:t>
      </w:r>
      <w:r w:rsidRPr="00C33B3A">
        <w:rPr>
          <w:vertAlign w:val="superscript"/>
        </w:rPr>
        <w:t>nd</w:t>
      </w:r>
      <w:r>
        <w:t xml:space="preserve"> and the month saw its lowest temp of 56 </w:t>
      </w:r>
      <w:r>
        <w:rPr>
          <w:vertAlign w:val="superscript"/>
        </w:rPr>
        <w:t>o</w:t>
      </w:r>
      <w:r>
        <w:t>F on the 29</w:t>
      </w:r>
      <w:r w:rsidRPr="00C33B3A">
        <w:rPr>
          <w:vertAlign w:val="superscript"/>
        </w:rPr>
        <w:t>th</w:t>
      </w:r>
      <w:r>
        <w:t xml:space="preserve">. </w:t>
      </w:r>
    </w:p>
    <w:p w:rsidR="005168E7" w:rsidRDefault="007B37B2" w:rsidP="007B37B2">
      <w:r>
        <w:t>Figures 3-6 show the results from the East Creek sample sites. The</w:t>
      </w:r>
      <w:r w:rsidR="006D6377">
        <w:t xml:space="preserve"> upstream sampling locations of E</w:t>
      </w:r>
      <w:r>
        <w:t xml:space="preserve">ast creek </w:t>
      </w:r>
      <w:r w:rsidR="00D451ED">
        <w:t>10</w:t>
      </w:r>
      <w:r>
        <w:t xml:space="preserve"> and East creek </w:t>
      </w:r>
      <w:r w:rsidR="00D451ED">
        <w:t>13</w:t>
      </w:r>
      <w:r>
        <w:t xml:space="preserve"> had similar </w:t>
      </w:r>
      <w:r w:rsidR="00AD6A75">
        <w:t>coliform/</w:t>
      </w:r>
      <w:r>
        <w:t xml:space="preserve">E.coli readings that stayed consistent throughout the summer, mostly staying between 3.06-59.4 mpn/100mL with one slight rise at the east </w:t>
      </w:r>
      <w:r w:rsidR="00D451ED">
        <w:t>13</w:t>
      </w:r>
      <w:r>
        <w:t xml:space="preserve"> site to 111.23 mpn/100mL on June 20th. </w:t>
      </w:r>
      <w:r w:rsidR="006D6377">
        <w:t xml:space="preserve">The downstream sample sites, east 0.2 and 2.1, saw a big spike in </w:t>
      </w:r>
      <w:r w:rsidR="005168E7">
        <w:t xml:space="preserve">coliform/ </w:t>
      </w:r>
      <w:r w:rsidR="006D6377">
        <w:t>e.coli on June 20</w:t>
      </w:r>
      <w:r w:rsidR="006D6377" w:rsidRPr="006D6377">
        <w:rPr>
          <w:vertAlign w:val="superscript"/>
        </w:rPr>
        <w:t>th</w:t>
      </w:r>
      <w:r w:rsidR="006D6377">
        <w:t xml:space="preserve"> with the 0.2 site recording 1553.12 mpn/100mL and the 2.1 site recording 1119.8 mpn/100mL. The two sites decreased to below 250 mpn/100mL for the July 5</w:t>
      </w:r>
      <w:r w:rsidR="006D6377" w:rsidRPr="006D6377">
        <w:rPr>
          <w:vertAlign w:val="superscript"/>
        </w:rPr>
        <w:t>th</w:t>
      </w:r>
      <w:r w:rsidR="006D6377">
        <w:t xml:space="preserve"> reading. </w:t>
      </w:r>
      <w:r>
        <w:t xml:space="preserve">The East Creek 0.2 sample location experienced </w:t>
      </w:r>
      <w:r w:rsidR="005168E7">
        <w:t xml:space="preserve">another rise in </w:t>
      </w:r>
      <w:r w:rsidR="00AD6A75">
        <w:t>coliform/E.coli</w:t>
      </w:r>
      <w:r w:rsidR="005168E7">
        <w:t xml:space="preserve"> on July 18</w:t>
      </w:r>
      <w:r w:rsidR="005168E7" w:rsidRPr="005168E7">
        <w:rPr>
          <w:vertAlign w:val="superscript"/>
        </w:rPr>
        <w:t>th</w:t>
      </w:r>
      <w:r w:rsidR="005168E7">
        <w:t xml:space="preserve"> rising from the 228.18 reading on July 5</w:t>
      </w:r>
      <w:r w:rsidR="005168E7" w:rsidRPr="005168E7">
        <w:rPr>
          <w:vertAlign w:val="superscript"/>
        </w:rPr>
        <w:t>th</w:t>
      </w:r>
      <w:r w:rsidR="005168E7">
        <w:t xml:space="preserve"> up to 1203.33 on July 18</w:t>
      </w:r>
      <w:r w:rsidR="005168E7" w:rsidRPr="005168E7">
        <w:rPr>
          <w:vertAlign w:val="superscript"/>
        </w:rPr>
        <w:t>th</w:t>
      </w:r>
      <w:r w:rsidR="005168E7">
        <w:t xml:space="preserve">.The downstream sample locations consistently registered higher levels of these contaminants throughout the summer. </w:t>
      </w:r>
    </w:p>
    <w:p w:rsidR="005168E7" w:rsidRDefault="005168E7" w:rsidP="007B37B2">
      <w:r>
        <w:t>T</w:t>
      </w:r>
      <w:r w:rsidR="007B37B2">
        <w:t>he</w:t>
      </w:r>
      <w:r>
        <w:t xml:space="preserve"> downstream sample locations of</w:t>
      </w:r>
      <w:r w:rsidR="007B37B2">
        <w:t xml:space="preserve"> East Creek again followed </w:t>
      </w:r>
      <w:r>
        <w:t xml:space="preserve">similar </w:t>
      </w:r>
      <w:r w:rsidR="007B37B2">
        <w:t>trends</w:t>
      </w:r>
      <w:r>
        <w:t xml:space="preserve"> when it came to turbidity; </w:t>
      </w:r>
      <w:r w:rsidR="007B37B2">
        <w:t xml:space="preserve"> with the 0.2 and the 2.1 sample locations following in similar patterns to each other</w:t>
      </w:r>
      <w:r>
        <w:t>. B</w:t>
      </w:r>
      <w:r w:rsidR="007B37B2">
        <w:t>oth sites saw their highest turbidity reading on June 20</w:t>
      </w:r>
      <w:r w:rsidR="007B37B2" w:rsidRPr="00F01776">
        <w:rPr>
          <w:vertAlign w:val="superscript"/>
        </w:rPr>
        <w:t>th</w:t>
      </w:r>
      <w:r w:rsidR="007B37B2">
        <w:t xml:space="preserve"> with the 0.2 site at 8.24 NTU and the 2.1 site at 6.79 NTU, they rose again on July 18</w:t>
      </w:r>
      <w:r w:rsidR="007B37B2" w:rsidRPr="00F01776">
        <w:rPr>
          <w:vertAlign w:val="superscript"/>
        </w:rPr>
        <w:t>th</w:t>
      </w:r>
      <w:r w:rsidR="007B37B2">
        <w:t xml:space="preserve"> with the 0.2 site recording 5.26 NTU and the 2.1 site with 3.51 NTU. The </w:t>
      </w:r>
      <w:r w:rsidR="00D451ED">
        <w:t>13</w:t>
      </w:r>
      <w:r w:rsidR="007B37B2">
        <w:t xml:space="preserve"> sample site also saw its highest reading of turbidity on July 18</w:t>
      </w:r>
      <w:r w:rsidR="007B37B2" w:rsidRPr="00F01776">
        <w:rPr>
          <w:vertAlign w:val="superscript"/>
        </w:rPr>
        <w:t>th</w:t>
      </w:r>
      <w:r w:rsidR="007B37B2">
        <w:t xml:space="preserve"> with a 4.58 NTU. The East Creek </w:t>
      </w:r>
      <w:r w:rsidR="00D451ED">
        <w:t>10</w:t>
      </w:r>
      <w:r w:rsidR="007B37B2">
        <w:t xml:space="preserve"> site had its highest turbidity reading on August 1</w:t>
      </w:r>
      <w:r w:rsidR="007B37B2" w:rsidRPr="00F01776">
        <w:rPr>
          <w:vertAlign w:val="superscript"/>
        </w:rPr>
        <w:t>st</w:t>
      </w:r>
      <w:r w:rsidR="007B37B2">
        <w:t xml:space="preserve"> with 3.78 NTU. By the end of the sampling cycle all of the sites had decreased turbidity below 1.7 NTU on August 29</w:t>
      </w:r>
      <w:r w:rsidR="007B37B2" w:rsidRPr="00B3191D">
        <w:rPr>
          <w:vertAlign w:val="superscript"/>
        </w:rPr>
        <w:t>th</w:t>
      </w:r>
      <w:r w:rsidR="007B37B2">
        <w:t xml:space="preserve"> 2017. </w:t>
      </w:r>
    </w:p>
    <w:p w:rsidR="00CF2009" w:rsidRDefault="007B37B2" w:rsidP="007B37B2">
      <w:r>
        <w:t xml:space="preserve">East creek recorded changing dissolved phosphorous levels throughout the sample period. </w:t>
      </w:r>
      <w:r w:rsidR="00CF2009">
        <w:t>The down</w:t>
      </w:r>
      <w:r w:rsidR="005168E7">
        <w:t>stre</w:t>
      </w:r>
      <w:r w:rsidR="00CF2009">
        <w:t>am sites continued to rise and fall together with the 0.2 site recording the higher</w:t>
      </w:r>
      <w:r w:rsidR="005168E7">
        <w:t xml:space="preserve"> phosp</w:t>
      </w:r>
      <w:r w:rsidR="00CF2009">
        <w:t>ho</w:t>
      </w:r>
      <w:r w:rsidR="005168E7">
        <w:t xml:space="preserve">rous levels throughout the summer. </w:t>
      </w:r>
      <w:r w:rsidR="00CF2009">
        <w:t>The one exception is on June 20</w:t>
      </w:r>
      <w:r w:rsidR="00CF2009" w:rsidRPr="00CF2009">
        <w:rPr>
          <w:vertAlign w:val="superscript"/>
        </w:rPr>
        <w:t>th</w:t>
      </w:r>
      <w:r w:rsidR="00CF2009">
        <w:t xml:space="preserve"> when the 2.1 site recorded </w:t>
      </w:r>
      <w:r>
        <w:t xml:space="preserve">48.9 µg P/L </w:t>
      </w:r>
      <w:r w:rsidR="00CF2009">
        <w:t>and the 0.2 site recorded 48.1 µg P/L. These were the highest phosphorous readings of the summer. The East creek 13 site started the summer with readings of 27.1</w:t>
      </w:r>
      <w:r w:rsidR="00CF2009" w:rsidRPr="00CF2009">
        <w:t xml:space="preserve"> </w:t>
      </w:r>
      <w:r w:rsidR="00CF2009">
        <w:t>µg P/L and gradually declined to a low of 14.4</w:t>
      </w:r>
      <w:r w:rsidR="00CF2009" w:rsidRPr="00CF2009">
        <w:t xml:space="preserve"> </w:t>
      </w:r>
      <w:r w:rsidR="00CF2009">
        <w:t>µg P/L on August 1</w:t>
      </w:r>
      <w:r w:rsidR="00CF2009" w:rsidRPr="00CF2009">
        <w:rPr>
          <w:vertAlign w:val="superscript"/>
        </w:rPr>
        <w:t>st</w:t>
      </w:r>
      <w:r w:rsidR="00CF2009">
        <w:t xml:space="preserve"> 2017 and ended the sampling cycle with two reading of 17.4</w:t>
      </w:r>
      <w:r w:rsidR="00CF2009" w:rsidRPr="00CF2009">
        <w:t xml:space="preserve"> </w:t>
      </w:r>
      <w:r w:rsidR="00CF2009">
        <w:t>µg P/L on August 15</w:t>
      </w:r>
      <w:r w:rsidR="00CF2009" w:rsidRPr="00CF2009">
        <w:rPr>
          <w:vertAlign w:val="superscript"/>
        </w:rPr>
        <w:t>th</w:t>
      </w:r>
      <w:r w:rsidR="00CF2009">
        <w:t xml:space="preserve"> and August 29, 2017.  </w:t>
      </w:r>
    </w:p>
    <w:p w:rsidR="007B37B2" w:rsidRDefault="007B37B2" w:rsidP="007B37B2">
      <w:r>
        <w:t>East Creek</w:t>
      </w:r>
      <w:r w:rsidR="005168E7">
        <w:t xml:space="preserve"> chloride levels</w:t>
      </w:r>
      <w:r>
        <w:t xml:space="preserve"> gradually rose over the course of our sampling cycle. The East Creek 0.2 site began the summer at 21.2 mg/L on June 6</w:t>
      </w:r>
      <w:r w:rsidRPr="00265B6E">
        <w:rPr>
          <w:vertAlign w:val="superscript"/>
        </w:rPr>
        <w:t>th</w:t>
      </w:r>
      <w:r>
        <w:t xml:space="preserve"> and ended on August 15</w:t>
      </w:r>
      <w:r w:rsidRPr="00265B6E">
        <w:rPr>
          <w:vertAlign w:val="superscript"/>
        </w:rPr>
        <w:t>th</w:t>
      </w:r>
      <w:r>
        <w:t xml:space="preserve"> with 54mg/L. </w:t>
      </w:r>
      <w:r w:rsidR="00900E51">
        <w:t>The East creek 2.1 site started at 14.7mg/L on June 6</w:t>
      </w:r>
      <w:r w:rsidR="00900E51" w:rsidRPr="00265B6E">
        <w:rPr>
          <w:vertAlign w:val="superscript"/>
        </w:rPr>
        <w:t>th</w:t>
      </w:r>
      <w:r w:rsidR="00900E51">
        <w:t xml:space="preserve"> and with the exception of a slight drop on July 5</w:t>
      </w:r>
      <w:r w:rsidR="00900E51" w:rsidRPr="00265B6E">
        <w:rPr>
          <w:vertAlign w:val="superscript"/>
        </w:rPr>
        <w:t>th</w:t>
      </w:r>
      <w:r w:rsidR="00900E51">
        <w:t xml:space="preserve"> it steadily increased to 32.8mg/L by August 15</w:t>
      </w:r>
      <w:r w:rsidR="00900E51" w:rsidRPr="00265B6E">
        <w:rPr>
          <w:vertAlign w:val="superscript"/>
        </w:rPr>
        <w:t>th</w:t>
      </w:r>
      <w:r w:rsidR="00900E51">
        <w:t xml:space="preserve">. </w:t>
      </w:r>
      <w:r>
        <w:t xml:space="preserve">At the </w:t>
      </w:r>
      <w:r w:rsidR="00D451ED">
        <w:t>10</w:t>
      </w:r>
      <w:r>
        <w:t xml:space="preserve"> sample location chloride levels stayed consistent for the first three sampling and then rose from 2.61mg/L on July 5</w:t>
      </w:r>
      <w:r w:rsidRPr="00265B6E">
        <w:rPr>
          <w:vertAlign w:val="superscript"/>
        </w:rPr>
        <w:t>th</w:t>
      </w:r>
      <w:r>
        <w:t xml:space="preserve"> to 22.3 mg/L on July 18</w:t>
      </w:r>
      <w:r w:rsidRPr="00265B6E">
        <w:rPr>
          <w:vertAlign w:val="superscript"/>
        </w:rPr>
        <w:t>th</w:t>
      </w:r>
      <w:r>
        <w:t>; from there the site only experienced</w:t>
      </w:r>
      <w:r w:rsidR="00A51A70">
        <w:t xml:space="preserve"> minimal reductions in overall c</w:t>
      </w:r>
      <w:r>
        <w:t>hloride to end the sampling period at 17.5mg/L on August 15</w:t>
      </w:r>
      <w:r w:rsidRPr="00265B6E">
        <w:rPr>
          <w:vertAlign w:val="superscript"/>
        </w:rPr>
        <w:t>th</w:t>
      </w:r>
      <w:r w:rsidR="00A51A70">
        <w:t xml:space="preserve"> 2017.</w:t>
      </w:r>
      <w:r w:rsidR="00900E51">
        <w:t xml:space="preserve"> We again see the trend that the higher contaminants were recorded at the downstream locations. </w:t>
      </w:r>
      <w:r w:rsidR="00A51A70">
        <w:t xml:space="preserve"> </w:t>
      </w:r>
    </w:p>
    <w:p w:rsidR="00900E51" w:rsidRDefault="007B37B2" w:rsidP="007B37B2">
      <w:r>
        <w:t xml:space="preserve">The Moon Brook </w:t>
      </w:r>
      <w:r w:rsidR="00AD6A75">
        <w:t>c</w:t>
      </w:r>
      <w:r w:rsidR="00E35510">
        <w:t>oliform/</w:t>
      </w:r>
      <w:r>
        <w:t>E.coli data has some significant gaps and so is hard to interpret. Results show an increase in E.coli at the 1.5 sample site from 34.98 mpn/100mL on June 6</w:t>
      </w:r>
      <w:r w:rsidRPr="00D048A2">
        <w:rPr>
          <w:vertAlign w:val="superscript"/>
        </w:rPr>
        <w:t>th</w:t>
      </w:r>
      <w:r>
        <w:t xml:space="preserve"> to </w:t>
      </w:r>
      <w:r w:rsidR="00424FAC">
        <w:t xml:space="preserve">a summer maximum of </w:t>
      </w:r>
      <w:r>
        <w:t>2419.6 mpn/100mL on June 20</w:t>
      </w:r>
      <w:r w:rsidRPr="00D048A2">
        <w:rPr>
          <w:vertAlign w:val="superscript"/>
        </w:rPr>
        <w:t>th</w:t>
      </w:r>
      <w:r>
        <w:t>. E.coli at all three sample sites on moon brook declined between the July 18</w:t>
      </w:r>
      <w:r w:rsidRPr="00D048A2">
        <w:rPr>
          <w:vertAlign w:val="superscript"/>
        </w:rPr>
        <w:t>th</w:t>
      </w:r>
      <w:r>
        <w:t xml:space="preserve"> and the August 29</w:t>
      </w:r>
      <w:r w:rsidRPr="00D048A2">
        <w:rPr>
          <w:vertAlign w:val="superscript"/>
        </w:rPr>
        <w:t>th</w:t>
      </w:r>
      <w:r>
        <w:t xml:space="preserve"> samplings</w:t>
      </w:r>
      <w:r w:rsidR="00900E51">
        <w:t>, with no clear distinction between upstream and downstream locations</w:t>
      </w:r>
      <w:r>
        <w:t xml:space="preserve">. </w:t>
      </w:r>
    </w:p>
    <w:p w:rsidR="00900E51" w:rsidRDefault="007B37B2" w:rsidP="007B37B2">
      <w:r>
        <w:t>Turbidity at Moon brook went through several cycles of boom and bust. The 1.5 site had two peaks in turbidity, one on June 5</w:t>
      </w:r>
      <w:r w:rsidRPr="00D048A2">
        <w:rPr>
          <w:vertAlign w:val="superscript"/>
        </w:rPr>
        <w:t>th</w:t>
      </w:r>
      <w:r>
        <w:t xml:space="preserve"> with 8.4 NTU and another on August 1</w:t>
      </w:r>
      <w:r w:rsidRPr="00D048A2">
        <w:rPr>
          <w:vertAlign w:val="superscript"/>
        </w:rPr>
        <w:t>st</w:t>
      </w:r>
      <w:r>
        <w:t xml:space="preserve"> with 4.09 NTU. The two other sites experienced their peak turbidity in the July 18</w:t>
      </w:r>
      <w:r w:rsidRPr="00D048A2">
        <w:rPr>
          <w:vertAlign w:val="superscript"/>
        </w:rPr>
        <w:t>th</w:t>
      </w:r>
      <w:r>
        <w:t xml:space="preserve"> sampling; the 0.3 site peaked at 6.68 NTU and the 0.9 site peaked at 2.71 NTU. </w:t>
      </w:r>
    </w:p>
    <w:p w:rsidR="007B37B2" w:rsidRDefault="007B37B2" w:rsidP="007B37B2">
      <w:r>
        <w:t xml:space="preserve">Phosphorous readings were </w:t>
      </w:r>
      <w:r w:rsidR="00900E51">
        <w:t>equally tumultuous at the Moon b</w:t>
      </w:r>
      <w:r>
        <w:t>rook sites.  At the Moon brook 0.3 site phosphorous peaked at 36.7 µg P/L on July 18</w:t>
      </w:r>
      <w:r w:rsidRPr="00CF0A30">
        <w:rPr>
          <w:vertAlign w:val="superscript"/>
        </w:rPr>
        <w:t>th</w:t>
      </w:r>
      <w:r>
        <w:t xml:space="preserve"> before declining to 17.6 µg P/L on August</w:t>
      </w:r>
      <w:r w:rsidR="00900E51">
        <w:t>, the 0.3 sample site continued to stay below 25</w:t>
      </w:r>
      <w:r w:rsidR="00900E51" w:rsidRPr="00900E51">
        <w:t xml:space="preserve"> </w:t>
      </w:r>
      <w:r w:rsidR="00900E51">
        <w:t>µg P/L for the rest of the summer</w:t>
      </w:r>
      <w:r>
        <w:t>. The Moon Brook 0.9 site saw a steady increase throughout the sampling period starting at 14</w:t>
      </w:r>
      <w:r w:rsidRPr="00CF0A30">
        <w:t xml:space="preserve"> </w:t>
      </w:r>
      <w:r>
        <w:t>µg P/L on June 6</w:t>
      </w:r>
      <w:r w:rsidRPr="00CF0A30">
        <w:rPr>
          <w:vertAlign w:val="superscript"/>
        </w:rPr>
        <w:t>th</w:t>
      </w:r>
      <w:r>
        <w:t xml:space="preserve"> and ending at 17.6</w:t>
      </w:r>
      <w:r w:rsidRPr="00CF0A30">
        <w:t xml:space="preserve"> </w:t>
      </w:r>
      <w:r>
        <w:t>µg P/L on August 29</w:t>
      </w:r>
      <w:r w:rsidRPr="00CF0A30">
        <w:rPr>
          <w:vertAlign w:val="superscript"/>
        </w:rPr>
        <w:t>th</w:t>
      </w:r>
      <w:r>
        <w:t xml:space="preserve">. The 1.5 sampling location experienced peak phosphorous at the </w:t>
      </w:r>
      <w:r w:rsidR="00900E51">
        <w:t>June 20th</w:t>
      </w:r>
      <w:r>
        <w:t xml:space="preserve"> sampling with 58 µg P/L and then declined after that, fluctuating slightly to end the sampling period at 17.6</w:t>
      </w:r>
      <w:r w:rsidRPr="00CF0A30">
        <w:t xml:space="preserve"> </w:t>
      </w:r>
      <w:r>
        <w:t>µg P/L on August 29</w:t>
      </w:r>
      <w:r w:rsidRPr="00CF0A30">
        <w:rPr>
          <w:vertAlign w:val="superscript"/>
        </w:rPr>
        <w:t>th</w:t>
      </w:r>
      <w:r>
        <w:t>. The chloride readings for Moon Brook also have some significant gaps making a full analysis difficult, however, chlorine increased by over 40mg/L at every sample site from July 18</w:t>
      </w:r>
      <w:r w:rsidRPr="00C526FE">
        <w:rPr>
          <w:vertAlign w:val="superscript"/>
        </w:rPr>
        <w:t>th</w:t>
      </w:r>
      <w:r>
        <w:t>- August 29</w:t>
      </w:r>
      <w:r w:rsidRPr="00C526FE">
        <w:rPr>
          <w:vertAlign w:val="superscript"/>
        </w:rPr>
        <w:t>th</w:t>
      </w:r>
      <w:r>
        <w:t xml:space="preserve">. </w:t>
      </w:r>
      <w:r w:rsidR="00900E51">
        <w:t>Moon brook recorded the highest levels of chloride in this sampling cycle, with the 0.9 sample site recording 120.5mg/L on August 29</w:t>
      </w:r>
      <w:r w:rsidR="00900E51" w:rsidRPr="00900E51">
        <w:rPr>
          <w:vertAlign w:val="superscript"/>
        </w:rPr>
        <w:t>th</w:t>
      </w:r>
      <w:r w:rsidR="00900E51">
        <w:t xml:space="preserve"> 2017. </w:t>
      </w:r>
    </w:p>
    <w:p w:rsidR="00424FAC" w:rsidRDefault="007B37B2" w:rsidP="007B37B2">
      <w:r>
        <w:t xml:space="preserve">Mussey Brook is also missing some </w:t>
      </w:r>
      <w:r w:rsidR="00AD6A75">
        <w:t>c</w:t>
      </w:r>
      <w:r w:rsidR="00424FAC">
        <w:t>oliform/E.coli data, making it impossible to identify trend in the data for sample site 0.1. The Mussey brook 0.8 site experienced two</w:t>
      </w:r>
      <w:r w:rsidR="00AD6A75">
        <w:t xml:space="preserve"> spikes in c</w:t>
      </w:r>
      <w:r w:rsidR="00424FAC">
        <w:t>oliform/E.coli over the summer. The first spike was recorded on June 20</w:t>
      </w:r>
      <w:r w:rsidR="00424FAC" w:rsidRPr="00424FAC">
        <w:rPr>
          <w:vertAlign w:val="superscript"/>
        </w:rPr>
        <w:t>th</w:t>
      </w:r>
      <w:r w:rsidR="00424FAC">
        <w:t xml:space="preserve"> when levels rose to a summer maximum of 2419.6 mpn/100mL. The second spike occurred on July 18</w:t>
      </w:r>
      <w:r w:rsidR="00424FAC" w:rsidRPr="00424FAC">
        <w:rPr>
          <w:vertAlign w:val="superscript"/>
        </w:rPr>
        <w:t>th</w:t>
      </w:r>
      <w:r w:rsidR="00424FAC">
        <w:t xml:space="preserve"> but was less dramatic, topping out at 980.39 mpn/100mL. The 0.1 sample site maxed out at 1299.65 mpn/100mL on July 18</w:t>
      </w:r>
      <w:r w:rsidR="00424FAC" w:rsidRPr="00424FAC">
        <w:rPr>
          <w:vertAlign w:val="superscript"/>
        </w:rPr>
        <w:t>th</w:t>
      </w:r>
      <w:r w:rsidR="00424FAC">
        <w:t xml:space="preserve"> 2017. Data shows that the 0.1 site dropped in the two subsequent samplings. The downstream location recorded higher </w:t>
      </w:r>
      <w:r w:rsidR="00E536C5">
        <w:t xml:space="preserve">coliform and ecoli throughout the summer. </w:t>
      </w:r>
    </w:p>
    <w:p w:rsidR="00424FAC" w:rsidRDefault="007B37B2" w:rsidP="007B37B2">
      <w:r>
        <w:t xml:space="preserve">Mussey Brook </w:t>
      </w:r>
      <w:r w:rsidR="00424FAC">
        <w:t>recorded the highest levels of turbidity than any other sample site in 2017, with the 0.1 site recording 15.9 NTU on July 5</w:t>
      </w:r>
      <w:r w:rsidR="00424FAC" w:rsidRPr="00424FAC">
        <w:rPr>
          <w:vertAlign w:val="superscript"/>
        </w:rPr>
        <w:t>th</w:t>
      </w:r>
      <w:r w:rsidR="00424FAC">
        <w:t xml:space="preserve"> 2017. The 0.8 sampling location had two spikes in turbidity, the first on June 20</w:t>
      </w:r>
      <w:r w:rsidR="00424FAC" w:rsidRPr="00424FAC">
        <w:rPr>
          <w:vertAlign w:val="superscript"/>
        </w:rPr>
        <w:t>th</w:t>
      </w:r>
      <w:r w:rsidR="00424FAC">
        <w:t xml:space="preserve"> with 14 NTU and the second, less dramatic on July 18</w:t>
      </w:r>
      <w:r w:rsidR="00424FAC" w:rsidRPr="00424FAC">
        <w:rPr>
          <w:vertAlign w:val="superscript"/>
        </w:rPr>
        <w:t>th</w:t>
      </w:r>
      <w:r w:rsidR="00424FAC">
        <w:t xml:space="preserve"> with 4.84 NTU. </w:t>
      </w:r>
      <w:r w:rsidR="00E536C5">
        <w:t xml:space="preserve">Again, the downstream location recorded higher turbidity levels than were recorded further upstream. </w:t>
      </w:r>
    </w:p>
    <w:p w:rsidR="00E536C5" w:rsidRDefault="004D17CA" w:rsidP="007B37B2">
      <w:r>
        <w:t xml:space="preserve">Mussey brook also recorded the highest levels of phosphorous when compared to the other waterways that were sampled during the summer. </w:t>
      </w:r>
      <w:r w:rsidR="007B37B2">
        <w:t>Both</w:t>
      </w:r>
      <w:r>
        <w:t xml:space="preserve"> Mussey brook</w:t>
      </w:r>
      <w:r w:rsidR="007B37B2">
        <w:t xml:space="preserve"> sampling locations followed similar tends in Phosphorous, </w:t>
      </w:r>
      <w:r w:rsidR="00E536C5">
        <w:t xml:space="preserve">both sites fluctuated up and down together throughout the summer. The higher readings were again recorded at the downstream location. </w:t>
      </w:r>
      <w:r w:rsidR="007B37B2">
        <w:t xml:space="preserve"> On June 20</w:t>
      </w:r>
      <w:r w:rsidR="007B37B2" w:rsidRPr="0078358E">
        <w:rPr>
          <w:vertAlign w:val="superscript"/>
        </w:rPr>
        <w:t>th</w:t>
      </w:r>
      <w:r w:rsidR="007B37B2">
        <w:t xml:space="preserve"> the 0.8 site recorded 61.7 µg P/L, with only one other spike happening on July 18</w:t>
      </w:r>
      <w:r w:rsidR="007B37B2" w:rsidRPr="0078358E">
        <w:rPr>
          <w:vertAlign w:val="superscript"/>
        </w:rPr>
        <w:t>th</w:t>
      </w:r>
      <w:r w:rsidR="007B37B2">
        <w:t xml:space="preserve"> when levels reached 30.9</w:t>
      </w:r>
      <w:r w:rsidR="007B37B2" w:rsidRPr="0078358E">
        <w:t xml:space="preserve"> </w:t>
      </w:r>
      <w:r w:rsidR="007B37B2">
        <w:t>µg P/L. The 0.1 sampling location experienced its peak reading on July 18</w:t>
      </w:r>
      <w:r w:rsidR="007B37B2" w:rsidRPr="0078358E">
        <w:rPr>
          <w:vertAlign w:val="superscript"/>
        </w:rPr>
        <w:t>th</w:t>
      </w:r>
      <w:r w:rsidR="007B37B2">
        <w:t xml:space="preserve"> with 44 µg P/L. Both sites then dropped and hovered under 16 µg P/L for the last three sample periods. </w:t>
      </w:r>
    </w:p>
    <w:p w:rsidR="007B37B2" w:rsidRDefault="007B37B2" w:rsidP="007B37B2">
      <w:r>
        <w:t>Mussey brook also saw a slight rise in chloride levels throughout the summer</w:t>
      </w:r>
      <w:r w:rsidR="00E536C5">
        <w:t>, with the downstream location, 0.1 site, recording more elevated levels than the 0.8 site</w:t>
      </w:r>
      <w:r>
        <w:t xml:space="preserve">. </w:t>
      </w:r>
      <w:r w:rsidR="00E536C5">
        <w:t xml:space="preserve">The </w:t>
      </w:r>
      <w:r>
        <w:t>0.8 sampling site</w:t>
      </w:r>
      <w:r w:rsidR="00E536C5">
        <w:t xml:space="preserve"> didn’t increase as drastically as its counterpart</w:t>
      </w:r>
      <w:r>
        <w:t>,</w:t>
      </w:r>
      <w:r w:rsidR="00E536C5">
        <w:t xml:space="preserve"> it</w:t>
      </w:r>
      <w:r>
        <w:t xml:space="preserve"> started the collection period on June 6</w:t>
      </w:r>
      <w:r w:rsidRPr="0078358E">
        <w:rPr>
          <w:vertAlign w:val="superscript"/>
        </w:rPr>
        <w:t>th</w:t>
      </w:r>
      <w:r>
        <w:t xml:space="preserve"> at 30.2 mg/L and ended at 41.3 mg/L on August 29</w:t>
      </w:r>
      <w:r w:rsidRPr="0078358E">
        <w:rPr>
          <w:vertAlign w:val="superscript"/>
        </w:rPr>
        <w:t>th</w:t>
      </w:r>
      <w:r>
        <w:t>. The 0.1 sample location, however, went from 28 mg/L on July 18</w:t>
      </w:r>
      <w:r w:rsidRPr="0078358E">
        <w:rPr>
          <w:vertAlign w:val="superscript"/>
        </w:rPr>
        <w:t>th</w:t>
      </w:r>
      <w:r>
        <w:t xml:space="preserve"> and rise to 81 mg/L by August 19</w:t>
      </w:r>
      <w:r w:rsidRPr="0078358E">
        <w:rPr>
          <w:vertAlign w:val="superscript"/>
        </w:rPr>
        <w:t>th</w:t>
      </w:r>
      <w:r>
        <w:t xml:space="preserve">. </w:t>
      </w:r>
    </w:p>
    <w:p w:rsidR="00E536C5" w:rsidRPr="00E536C5" w:rsidRDefault="007B37B2" w:rsidP="007B37B2">
      <w:pPr>
        <w:rPr>
          <w:vertAlign w:val="superscript"/>
        </w:rPr>
      </w:pPr>
      <w:r>
        <w:t>Tenney Brook</w:t>
      </w:r>
      <w:r w:rsidR="00E536C5">
        <w:t xml:space="preserve"> experienced tow distinctive spikes in coliform/e.coli during the sampling period, the first on June 20</w:t>
      </w:r>
      <w:r w:rsidR="00E536C5" w:rsidRPr="00E536C5">
        <w:rPr>
          <w:vertAlign w:val="superscript"/>
        </w:rPr>
        <w:t>th</w:t>
      </w:r>
      <w:r w:rsidR="00E536C5">
        <w:t xml:space="preserve"> and the second on July 18</w:t>
      </w:r>
      <w:r w:rsidR="00E536C5" w:rsidRPr="00E536C5">
        <w:rPr>
          <w:vertAlign w:val="superscript"/>
        </w:rPr>
        <w:t>th</w:t>
      </w:r>
      <w:r w:rsidR="00E536C5">
        <w:t xml:space="preserve"> 2017. </w:t>
      </w:r>
      <w:r>
        <w:t xml:space="preserve">The 0.8 site recorded </w:t>
      </w:r>
      <w:r w:rsidR="00E536C5">
        <w:t>its summer maximum on June 20</w:t>
      </w:r>
      <w:r w:rsidR="00E536C5" w:rsidRPr="00E536C5">
        <w:rPr>
          <w:vertAlign w:val="superscript"/>
        </w:rPr>
        <w:t>th</w:t>
      </w:r>
      <w:r w:rsidR="00E536C5">
        <w:t xml:space="preserve"> with 2419.6 mpn/100mL </w:t>
      </w:r>
      <w:r>
        <w:t xml:space="preserve">and the </w:t>
      </w:r>
      <w:r w:rsidR="00D451ED">
        <w:t>1.0</w:t>
      </w:r>
      <w:r>
        <w:t xml:space="preserve"> site recorded 1732.89 mpn/100mL the same day. </w:t>
      </w:r>
      <w:r w:rsidR="00E536C5">
        <w:t>During the second spike o</w:t>
      </w:r>
      <w:r>
        <w:t>n July 18</w:t>
      </w:r>
      <w:r w:rsidRPr="0078358E">
        <w:rPr>
          <w:vertAlign w:val="superscript"/>
        </w:rPr>
        <w:t>th</w:t>
      </w:r>
      <w:r>
        <w:t xml:space="preserve"> the </w:t>
      </w:r>
      <w:r w:rsidR="00D451ED">
        <w:t>1</w:t>
      </w:r>
      <w:r w:rsidR="00E536C5">
        <w:t>.</w:t>
      </w:r>
      <w:r w:rsidR="00D451ED">
        <w:t>0</w:t>
      </w:r>
      <w:r>
        <w:t xml:space="preserve"> sample site peaked at 2419.6 mpn/100mL and the 0.8 site recorded 1986.29 mpn/mL.  </w:t>
      </w:r>
    </w:p>
    <w:p w:rsidR="00E536C5" w:rsidRDefault="007B37B2" w:rsidP="007B37B2">
      <w:r>
        <w:t>Turbidity peaked twice at the 0.8 Tenney Brook sampling site, one on June 20</w:t>
      </w:r>
      <w:r w:rsidRPr="00234579">
        <w:rPr>
          <w:vertAlign w:val="superscript"/>
        </w:rPr>
        <w:t>th</w:t>
      </w:r>
      <w:r>
        <w:t xml:space="preserve"> with 6.72 NTU and on July 18</w:t>
      </w:r>
      <w:r w:rsidRPr="00234579">
        <w:rPr>
          <w:vertAlign w:val="superscript"/>
        </w:rPr>
        <w:t>th</w:t>
      </w:r>
      <w:r>
        <w:t xml:space="preserve"> with 6.04 NTU. The </w:t>
      </w:r>
      <w:r w:rsidR="00D451ED">
        <w:t>1</w:t>
      </w:r>
      <w:r w:rsidR="00E536C5">
        <w:t>.</w:t>
      </w:r>
      <w:r w:rsidR="00D451ED">
        <w:t>0</w:t>
      </w:r>
      <w:r>
        <w:t xml:space="preserve"> site rose to 5.2 NTU on June 20</w:t>
      </w:r>
      <w:r w:rsidRPr="00234579">
        <w:rPr>
          <w:vertAlign w:val="superscript"/>
        </w:rPr>
        <w:t>th</w:t>
      </w:r>
      <w:r>
        <w:t xml:space="preserve"> and stayed above 4 NTU until it reached 7.34 NTU on August 1</w:t>
      </w:r>
      <w:r w:rsidRPr="00234579">
        <w:rPr>
          <w:vertAlign w:val="superscript"/>
        </w:rPr>
        <w:t>st</w:t>
      </w:r>
      <w:r>
        <w:t>, declining to 2.9 NTU by August 29</w:t>
      </w:r>
      <w:r w:rsidRPr="00234579">
        <w:rPr>
          <w:vertAlign w:val="superscript"/>
        </w:rPr>
        <w:t>th</w:t>
      </w:r>
      <w:r>
        <w:t xml:space="preserve">. </w:t>
      </w:r>
    </w:p>
    <w:p w:rsidR="004D17CA" w:rsidRDefault="004D17CA" w:rsidP="007B37B2">
      <w:r>
        <w:t>The p</w:t>
      </w:r>
      <w:r w:rsidR="007B37B2">
        <w:t>hosphorous</w:t>
      </w:r>
      <w:r>
        <w:t xml:space="preserve"> recorded in Tenney brook rose between the first two sample periods abut then leveled off for the rest of the summer, declining only slightly in the August 29</w:t>
      </w:r>
      <w:r w:rsidRPr="004D17CA">
        <w:rPr>
          <w:vertAlign w:val="superscript"/>
        </w:rPr>
        <w:t>th</w:t>
      </w:r>
      <w:r>
        <w:t xml:space="preserve"> readings. </w:t>
      </w:r>
      <w:r w:rsidR="007B37B2">
        <w:t>The 0.8 site rose to 52.2 µg P/L on June 20</w:t>
      </w:r>
      <w:r w:rsidR="007B37B2" w:rsidRPr="00234579">
        <w:rPr>
          <w:vertAlign w:val="superscript"/>
        </w:rPr>
        <w:t>th</w:t>
      </w:r>
      <w:r w:rsidR="007B37B2">
        <w:t xml:space="preserve"> and fluctuated between 40-50 µg P/L for the rest of the collection period. The Tenney Brook 1.0 site rise to 38.7</w:t>
      </w:r>
      <w:r w:rsidR="007B37B2" w:rsidRPr="00234579">
        <w:t xml:space="preserve"> </w:t>
      </w:r>
      <w:r w:rsidR="007B37B2">
        <w:t>µg P/L on June 20</w:t>
      </w:r>
      <w:r w:rsidR="007B37B2" w:rsidRPr="00234579">
        <w:rPr>
          <w:vertAlign w:val="superscript"/>
        </w:rPr>
        <w:t>th</w:t>
      </w:r>
      <w:r w:rsidR="007B37B2">
        <w:t xml:space="preserve"> and stayed consistent for the next two samplings before peaking on August 1</w:t>
      </w:r>
      <w:r w:rsidR="007B37B2" w:rsidRPr="00234579">
        <w:rPr>
          <w:vertAlign w:val="superscript"/>
        </w:rPr>
        <w:t>st</w:t>
      </w:r>
      <w:r w:rsidR="007B37B2">
        <w:t xml:space="preserve"> at 47.6</w:t>
      </w:r>
      <w:r w:rsidR="007B37B2" w:rsidRPr="00234579">
        <w:t xml:space="preserve"> </w:t>
      </w:r>
      <w:r w:rsidR="007B37B2">
        <w:t>µg P/L and declining to 27.1 µg P/L by August 29</w:t>
      </w:r>
      <w:r w:rsidR="007B37B2" w:rsidRPr="00AC2DB1">
        <w:rPr>
          <w:vertAlign w:val="superscript"/>
        </w:rPr>
        <w:t>th</w:t>
      </w:r>
      <w:r w:rsidR="007B37B2">
        <w:t xml:space="preserve">. </w:t>
      </w:r>
    </w:p>
    <w:p w:rsidR="007B37B2" w:rsidRDefault="007B37B2" w:rsidP="007B37B2">
      <w:r>
        <w:t>Chloride in Tenney Brook saw a sharp decrease at both sample locations between the June 6</w:t>
      </w:r>
      <w:r w:rsidRPr="00AC2DB1">
        <w:rPr>
          <w:vertAlign w:val="superscript"/>
        </w:rPr>
        <w:t>th</w:t>
      </w:r>
      <w:r>
        <w:t xml:space="preserve"> and June 20</w:t>
      </w:r>
      <w:r w:rsidRPr="00AC2DB1">
        <w:rPr>
          <w:vertAlign w:val="superscript"/>
        </w:rPr>
        <w:t>th</w:t>
      </w:r>
      <w:r>
        <w:t xml:space="preserve"> readings. Both sample sites then gradually began to climb back up towards 70 mg/L by the end of the collection period. </w:t>
      </w:r>
    </w:p>
    <w:p w:rsidR="007B37B2" w:rsidRDefault="007B37B2" w:rsidP="007B37B2">
      <w:pPr>
        <w:rPr>
          <w:b/>
        </w:rPr>
      </w:pPr>
      <w:r w:rsidRPr="00877FBC">
        <w:rPr>
          <w:b/>
        </w:rPr>
        <w:t xml:space="preserve">Conclusion:  </w:t>
      </w:r>
    </w:p>
    <w:p w:rsidR="007B37B2" w:rsidRDefault="007B37B2" w:rsidP="007B37B2">
      <w:r w:rsidRPr="00BE252F">
        <w:t>Particulate matter and dissolved</w:t>
      </w:r>
      <w:r>
        <w:t xml:space="preserve"> chemicals can enter a waterway through of a variety of means and will be carried downstream flowing with the path of least resistance. It’s not surprising to see increased concentrations of pollutants at sampling locations as they get closer to the confluence with Otter Creek. That is not a hard and fast rule as observed in the data from this sample cycle, sometime s</w:t>
      </w:r>
      <w:r w:rsidR="0021597F">
        <w:t>it</w:t>
      </w:r>
      <w:r>
        <w:t>es that were further upstream experienced higher levels of contaminants. The natural conditions and structural impediments to a waterway can cause influence how chemicals and particulate matter travel downstream.  The 1.1in of rain that feel on June 19</w:t>
      </w:r>
      <w:r w:rsidRPr="00200E59">
        <w:rPr>
          <w:vertAlign w:val="superscript"/>
        </w:rPr>
        <w:t>th</w:t>
      </w:r>
      <w:r>
        <w:t>, combined with temperatures in the 80’s in the three days before seemed to have an impact on the June 20</w:t>
      </w:r>
      <w:r w:rsidRPr="00200E59">
        <w:rPr>
          <w:vertAlign w:val="superscript"/>
        </w:rPr>
        <w:t>th</w:t>
      </w:r>
      <w:r>
        <w:t xml:space="preserve"> readings. Almost every site saw an increase in </w:t>
      </w:r>
      <w:r w:rsidR="004D17CA">
        <w:t>coliform/</w:t>
      </w:r>
      <w:r>
        <w:t>E.coli, turbidity and phosphorous on June 20</w:t>
      </w:r>
      <w:r w:rsidRPr="00200E59">
        <w:rPr>
          <w:vertAlign w:val="superscript"/>
        </w:rPr>
        <w:t>th</w:t>
      </w:r>
      <w:r>
        <w:t xml:space="preserve"> most likely as a result of that rain event. </w:t>
      </w:r>
    </w:p>
    <w:p w:rsidR="007B37B2" w:rsidRPr="00BE252F" w:rsidRDefault="007B37B2" w:rsidP="007B37B2">
      <w:r>
        <w:t xml:space="preserve">Moon Brook, Mussey Brook and Tenney Brook all experienced </w:t>
      </w:r>
      <w:r w:rsidR="004D17CA">
        <w:t>coliform/</w:t>
      </w:r>
      <w:r>
        <w:t>E.coli levels above 2,000 mpn/100mL throughout the summer. Mussey Brook experienced the highest levels of turbidity reaching 15.9 NTU at the 0.1 site on June 20</w:t>
      </w:r>
      <w:r w:rsidRPr="00200E59">
        <w:rPr>
          <w:vertAlign w:val="superscript"/>
        </w:rPr>
        <w:t>th</w:t>
      </w:r>
      <w:r>
        <w:t>; Mussey also saw the highest phosphorous load reaching to 58</w:t>
      </w:r>
      <w:r w:rsidRPr="00F83F2C">
        <w:t xml:space="preserve"> </w:t>
      </w:r>
      <w:r>
        <w:t>µg P/L for the 1.5 sample site on July 5</w:t>
      </w:r>
      <w:r w:rsidRPr="00F83F2C">
        <w:rPr>
          <w:vertAlign w:val="superscript"/>
        </w:rPr>
        <w:t>th</w:t>
      </w:r>
      <w:r>
        <w:t xml:space="preserve">, 2017. Moon brook had the highest chloride samples of any of the waterways sampled this year. All Moon Brook sample sites recorded over 100 mg/L of chloride by the end of August 2017. </w:t>
      </w:r>
    </w:p>
    <w:p w:rsidR="007B37B2" w:rsidRDefault="007B37B2" w:rsidP="007B37B2">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Sources</w:t>
      </w:r>
    </w:p>
    <w:p w:rsidR="007B37B2" w:rsidRDefault="00B15658" w:rsidP="007B37B2">
      <w:pPr>
        <w:pStyle w:val="ListParagraph"/>
        <w:numPr>
          <w:ilvl w:val="0"/>
          <w:numId w:val="1"/>
        </w:numPr>
        <w:spacing w:line="240" w:lineRule="auto"/>
        <w:jc w:val="both"/>
        <w:rPr>
          <w:rFonts w:ascii="Times New Roman" w:hAnsi="Times New Roman" w:cs="Times New Roman"/>
          <w:sz w:val="24"/>
          <w:szCs w:val="24"/>
        </w:rPr>
      </w:pPr>
      <w:hyperlink r:id="rId28" w:history="1">
        <w:r w:rsidR="007B37B2" w:rsidRPr="00394127">
          <w:rPr>
            <w:rStyle w:val="Hyperlink"/>
            <w:rFonts w:ascii="Times New Roman" w:hAnsi="Times New Roman" w:cs="Times New Roman"/>
            <w:sz w:val="24"/>
            <w:szCs w:val="24"/>
          </w:rPr>
          <w:t>https://www.epa.gov/sites/production/files/2014-12/documents/vtwqs.pdf</w:t>
        </w:r>
      </w:hyperlink>
    </w:p>
    <w:p w:rsidR="007B37B2" w:rsidRPr="00E232EA" w:rsidRDefault="00B15658" w:rsidP="007B37B2">
      <w:pPr>
        <w:pStyle w:val="ListParagraph"/>
        <w:numPr>
          <w:ilvl w:val="0"/>
          <w:numId w:val="1"/>
        </w:numPr>
        <w:spacing w:line="240" w:lineRule="auto"/>
        <w:jc w:val="both"/>
        <w:rPr>
          <w:rFonts w:ascii="Times New Roman" w:hAnsi="Times New Roman" w:cs="Times New Roman"/>
          <w:sz w:val="24"/>
          <w:szCs w:val="24"/>
        </w:rPr>
      </w:pPr>
      <w:hyperlink r:id="rId29" w:history="1">
        <w:r w:rsidR="007B37B2" w:rsidRPr="00394127">
          <w:rPr>
            <w:rStyle w:val="Hyperlink"/>
            <w:rFonts w:ascii="Times New Roman" w:hAnsi="Times New Roman" w:cs="Times New Roman"/>
            <w:sz w:val="24"/>
            <w:szCs w:val="24"/>
          </w:rPr>
          <w:t>https://thewaterproject.org/water-scarcity/health-implications-of-e-coli</w:t>
        </w:r>
      </w:hyperlink>
    </w:p>
    <w:p w:rsidR="007B37B2" w:rsidRDefault="00B15658" w:rsidP="007B37B2">
      <w:pPr>
        <w:pStyle w:val="ListParagraph"/>
        <w:numPr>
          <w:ilvl w:val="0"/>
          <w:numId w:val="1"/>
        </w:numPr>
        <w:spacing w:line="240" w:lineRule="auto"/>
        <w:jc w:val="both"/>
        <w:rPr>
          <w:rFonts w:ascii="Times New Roman" w:hAnsi="Times New Roman" w:cs="Times New Roman"/>
          <w:sz w:val="24"/>
          <w:szCs w:val="24"/>
        </w:rPr>
      </w:pPr>
      <w:hyperlink r:id="rId30" w:history="1">
        <w:r w:rsidR="007B37B2" w:rsidRPr="00506F07">
          <w:rPr>
            <w:rStyle w:val="Hyperlink"/>
            <w:rFonts w:ascii="Times New Roman" w:hAnsi="Times New Roman" w:cs="Times New Roman"/>
            <w:sz w:val="24"/>
            <w:szCs w:val="24"/>
          </w:rPr>
          <w:t>https://water.usgs.gov/edu/turbidity.html</w:t>
        </w:r>
      </w:hyperlink>
    </w:p>
    <w:p w:rsidR="007B37B2" w:rsidRDefault="00B15658" w:rsidP="007B37B2">
      <w:pPr>
        <w:pStyle w:val="ListParagraph"/>
        <w:numPr>
          <w:ilvl w:val="0"/>
          <w:numId w:val="1"/>
        </w:numPr>
        <w:spacing w:line="240" w:lineRule="auto"/>
        <w:jc w:val="both"/>
        <w:rPr>
          <w:rFonts w:ascii="Times New Roman" w:hAnsi="Times New Roman" w:cs="Times New Roman"/>
          <w:sz w:val="24"/>
          <w:szCs w:val="24"/>
        </w:rPr>
      </w:pPr>
      <w:hyperlink r:id="rId31" w:history="1">
        <w:r w:rsidR="007B37B2" w:rsidRPr="00506F07">
          <w:rPr>
            <w:rStyle w:val="Hyperlink"/>
            <w:rFonts w:ascii="Times New Roman" w:hAnsi="Times New Roman" w:cs="Times New Roman"/>
            <w:sz w:val="24"/>
            <w:szCs w:val="24"/>
          </w:rPr>
          <w:t>https://water.usgs.gov/edu/phosphorus.html</w:t>
        </w:r>
      </w:hyperlink>
    </w:p>
    <w:p w:rsidR="007B37B2" w:rsidRDefault="00B15658" w:rsidP="007B37B2">
      <w:pPr>
        <w:pStyle w:val="ListParagraph"/>
        <w:numPr>
          <w:ilvl w:val="0"/>
          <w:numId w:val="1"/>
        </w:numPr>
        <w:spacing w:line="240" w:lineRule="auto"/>
        <w:jc w:val="both"/>
        <w:rPr>
          <w:rFonts w:ascii="Times New Roman" w:hAnsi="Times New Roman" w:cs="Times New Roman"/>
          <w:sz w:val="24"/>
          <w:szCs w:val="24"/>
        </w:rPr>
      </w:pPr>
      <w:hyperlink r:id="rId32" w:history="1">
        <w:r w:rsidR="007B37B2" w:rsidRPr="00506F07">
          <w:rPr>
            <w:rStyle w:val="Hyperlink"/>
            <w:rFonts w:ascii="Times New Roman" w:hAnsi="Times New Roman" w:cs="Times New Roman"/>
            <w:sz w:val="24"/>
            <w:szCs w:val="24"/>
          </w:rPr>
          <w:t>http://www.water-research.net/index.php/phosphate-in-water</w:t>
        </w:r>
      </w:hyperlink>
    </w:p>
    <w:p w:rsidR="007B37B2" w:rsidRDefault="00B15658" w:rsidP="007B37B2">
      <w:pPr>
        <w:pStyle w:val="ListParagraph"/>
        <w:numPr>
          <w:ilvl w:val="0"/>
          <w:numId w:val="1"/>
        </w:numPr>
        <w:spacing w:line="240" w:lineRule="auto"/>
        <w:jc w:val="both"/>
        <w:rPr>
          <w:rFonts w:ascii="Times New Roman" w:hAnsi="Times New Roman" w:cs="Times New Roman"/>
          <w:sz w:val="24"/>
          <w:szCs w:val="24"/>
        </w:rPr>
      </w:pPr>
      <w:hyperlink r:id="rId33" w:history="1">
        <w:r w:rsidR="007B37B2" w:rsidRPr="00506F07">
          <w:rPr>
            <w:rStyle w:val="Hyperlink"/>
            <w:rFonts w:ascii="Times New Roman" w:hAnsi="Times New Roman" w:cs="Times New Roman"/>
            <w:sz w:val="24"/>
            <w:szCs w:val="24"/>
          </w:rPr>
          <w:t>http://www.ruf.rice.edu/~cbensa/Salinity/</w:t>
        </w:r>
      </w:hyperlink>
    </w:p>
    <w:p w:rsidR="007B37B2" w:rsidRDefault="00B15658" w:rsidP="007B37B2">
      <w:pPr>
        <w:pStyle w:val="ListParagraph"/>
        <w:numPr>
          <w:ilvl w:val="0"/>
          <w:numId w:val="1"/>
        </w:numPr>
        <w:spacing w:line="240" w:lineRule="auto"/>
        <w:jc w:val="both"/>
        <w:rPr>
          <w:rFonts w:ascii="Times New Roman" w:hAnsi="Times New Roman" w:cs="Times New Roman"/>
          <w:sz w:val="24"/>
          <w:szCs w:val="24"/>
        </w:rPr>
      </w:pPr>
      <w:hyperlink r:id="rId34" w:history="1">
        <w:r w:rsidR="007B37B2" w:rsidRPr="00506F07">
          <w:rPr>
            <w:rStyle w:val="Hyperlink"/>
            <w:rFonts w:ascii="Times New Roman" w:hAnsi="Times New Roman" w:cs="Times New Roman"/>
            <w:sz w:val="24"/>
            <w:szCs w:val="24"/>
          </w:rPr>
          <w:t>http://cels.uri.edu/docslink/ww/water-quality-factsheets/Chlorides.pdf</w:t>
        </w:r>
      </w:hyperlink>
    </w:p>
    <w:p w:rsidR="007B37B2" w:rsidRDefault="00B15658" w:rsidP="007B37B2">
      <w:pPr>
        <w:pStyle w:val="ListParagraph"/>
        <w:numPr>
          <w:ilvl w:val="0"/>
          <w:numId w:val="1"/>
        </w:numPr>
        <w:spacing w:line="240" w:lineRule="auto"/>
        <w:jc w:val="both"/>
        <w:rPr>
          <w:rFonts w:ascii="Times New Roman" w:hAnsi="Times New Roman" w:cs="Times New Roman"/>
          <w:sz w:val="24"/>
          <w:szCs w:val="24"/>
        </w:rPr>
      </w:pPr>
      <w:hyperlink r:id="rId35" w:history="1">
        <w:r w:rsidR="007B37B2" w:rsidRPr="00506F07">
          <w:rPr>
            <w:rStyle w:val="Hyperlink"/>
            <w:rFonts w:ascii="Times New Roman" w:hAnsi="Times New Roman" w:cs="Times New Roman"/>
            <w:sz w:val="24"/>
            <w:szCs w:val="24"/>
          </w:rPr>
          <w:t>https://archive.epa.gov/water/archive/web/html/index-17.html</w:t>
        </w:r>
      </w:hyperlink>
    </w:p>
    <w:p w:rsidR="007B37B2" w:rsidRDefault="00B15658" w:rsidP="007B37B2">
      <w:pPr>
        <w:pStyle w:val="ListParagraph"/>
        <w:numPr>
          <w:ilvl w:val="0"/>
          <w:numId w:val="1"/>
        </w:numPr>
        <w:spacing w:line="240" w:lineRule="auto"/>
        <w:jc w:val="both"/>
        <w:rPr>
          <w:rFonts w:ascii="Times New Roman" w:hAnsi="Times New Roman" w:cs="Times New Roman"/>
          <w:sz w:val="24"/>
          <w:szCs w:val="24"/>
        </w:rPr>
      </w:pPr>
      <w:hyperlink r:id="rId36" w:history="1">
        <w:r w:rsidR="007B37B2" w:rsidRPr="00580476">
          <w:rPr>
            <w:rStyle w:val="Hyperlink"/>
            <w:rFonts w:ascii="Times New Roman" w:hAnsi="Times New Roman" w:cs="Times New Roman"/>
            <w:sz w:val="24"/>
            <w:szCs w:val="24"/>
          </w:rPr>
          <w:t>https://www.vacd.org/rcd/images/UOCWC_WQ_Monitoring_Report_2015_FINAL_1-2.pdf</w:t>
        </w:r>
      </w:hyperlink>
    </w:p>
    <w:p w:rsidR="007B37B2" w:rsidRDefault="00B15658" w:rsidP="007B37B2">
      <w:pPr>
        <w:pStyle w:val="ListParagraph"/>
        <w:numPr>
          <w:ilvl w:val="0"/>
          <w:numId w:val="1"/>
        </w:numPr>
        <w:spacing w:line="240" w:lineRule="auto"/>
        <w:jc w:val="both"/>
        <w:rPr>
          <w:rFonts w:ascii="Times New Roman" w:hAnsi="Times New Roman" w:cs="Times New Roman"/>
          <w:sz w:val="24"/>
          <w:szCs w:val="24"/>
        </w:rPr>
      </w:pPr>
      <w:hyperlink r:id="rId37" w:history="1">
        <w:r w:rsidR="007B37B2" w:rsidRPr="00381FDA">
          <w:rPr>
            <w:rStyle w:val="Hyperlink"/>
            <w:rFonts w:ascii="Times New Roman" w:hAnsi="Times New Roman" w:cs="Times New Roman"/>
            <w:sz w:val="24"/>
            <w:szCs w:val="24"/>
          </w:rPr>
          <w:t>https://nwis.waterdata.usgs.gov/usa/nwis/uv/?cb_00060=on&amp;cb_00065=on&amp;format=gif_stats&amp;site_no=04282000&amp;period=&amp;begin_date=2016-06-07&amp;end_date=2016-08-30</w:t>
        </w:r>
      </w:hyperlink>
    </w:p>
    <w:p w:rsidR="007B37B2" w:rsidRPr="00BE4C5A" w:rsidRDefault="00B15658" w:rsidP="007B37B2">
      <w:pPr>
        <w:pStyle w:val="ListParagraph"/>
        <w:numPr>
          <w:ilvl w:val="0"/>
          <w:numId w:val="1"/>
        </w:numPr>
        <w:spacing w:line="240" w:lineRule="auto"/>
        <w:jc w:val="both"/>
        <w:rPr>
          <w:rFonts w:ascii="Times New Roman" w:hAnsi="Times New Roman" w:cs="Times New Roman"/>
          <w:sz w:val="24"/>
          <w:szCs w:val="24"/>
        </w:rPr>
      </w:pPr>
      <w:hyperlink r:id="rId38" w:history="1">
        <w:r w:rsidR="007B37B2" w:rsidRPr="00381FDA">
          <w:rPr>
            <w:rStyle w:val="Hyperlink"/>
            <w:rFonts w:ascii="Times New Roman" w:hAnsi="Times New Roman" w:cs="Times New Roman"/>
            <w:sz w:val="24"/>
            <w:szCs w:val="24"/>
          </w:rPr>
          <w:t>http://www.usclimatedata.com/climate/rutland/vermont/united-states/usvt0205/2016/8</w:t>
        </w:r>
      </w:hyperlink>
      <w:r w:rsidR="007B37B2">
        <w:rPr>
          <w:rFonts w:ascii="Times New Roman" w:hAnsi="Times New Roman" w:cs="Times New Roman"/>
          <w:sz w:val="24"/>
          <w:szCs w:val="24"/>
        </w:rPr>
        <w:t xml:space="preserve"> </w:t>
      </w:r>
    </w:p>
    <w:p w:rsidR="007B37B2" w:rsidRPr="00E95B46" w:rsidRDefault="007B37B2" w:rsidP="007B37B2">
      <w:pPr>
        <w:rPr>
          <w:sz w:val="24"/>
          <w:szCs w:val="24"/>
        </w:rPr>
      </w:pPr>
    </w:p>
    <w:sectPr w:rsidR="007B37B2" w:rsidRPr="00E95B46" w:rsidSect="006D6377">
      <w:pgSz w:w="12240" w:h="15840"/>
      <w:pgMar w:top="135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EB22D4"/>
    <w:multiLevelType w:val="hybridMultilevel"/>
    <w:tmpl w:val="97122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D95"/>
    <w:rsid w:val="00094644"/>
    <w:rsid w:val="000A28AD"/>
    <w:rsid w:val="001F2810"/>
    <w:rsid w:val="0021597F"/>
    <w:rsid w:val="002C0994"/>
    <w:rsid w:val="002C3A75"/>
    <w:rsid w:val="00323099"/>
    <w:rsid w:val="00396F36"/>
    <w:rsid w:val="003B2C88"/>
    <w:rsid w:val="00400AE4"/>
    <w:rsid w:val="0041072B"/>
    <w:rsid w:val="00424FAC"/>
    <w:rsid w:val="004A0EBA"/>
    <w:rsid w:val="004D17CA"/>
    <w:rsid w:val="005168E7"/>
    <w:rsid w:val="005271DB"/>
    <w:rsid w:val="005B0BF4"/>
    <w:rsid w:val="005B4EDC"/>
    <w:rsid w:val="005D55B0"/>
    <w:rsid w:val="005D7F65"/>
    <w:rsid w:val="00651DC3"/>
    <w:rsid w:val="00673389"/>
    <w:rsid w:val="0069024E"/>
    <w:rsid w:val="006D2CF4"/>
    <w:rsid w:val="006D6377"/>
    <w:rsid w:val="00712330"/>
    <w:rsid w:val="007B37B2"/>
    <w:rsid w:val="008E7905"/>
    <w:rsid w:val="008F2B47"/>
    <w:rsid w:val="008F4B12"/>
    <w:rsid w:val="00900E51"/>
    <w:rsid w:val="009542BF"/>
    <w:rsid w:val="009D4CEB"/>
    <w:rsid w:val="009E7633"/>
    <w:rsid w:val="00A10E21"/>
    <w:rsid w:val="00A51A70"/>
    <w:rsid w:val="00A700E7"/>
    <w:rsid w:val="00AD6A75"/>
    <w:rsid w:val="00B05FC5"/>
    <w:rsid w:val="00B15658"/>
    <w:rsid w:val="00BA13B7"/>
    <w:rsid w:val="00BA5109"/>
    <w:rsid w:val="00BB634A"/>
    <w:rsid w:val="00C46A0C"/>
    <w:rsid w:val="00C64D4D"/>
    <w:rsid w:val="00C8271D"/>
    <w:rsid w:val="00CB3BF4"/>
    <w:rsid w:val="00CE7630"/>
    <w:rsid w:val="00CF09B0"/>
    <w:rsid w:val="00CF2009"/>
    <w:rsid w:val="00D025A1"/>
    <w:rsid w:val="00D451ED"/>
    <w:rsid w:val="00D54AB8"/>
    <w:rsid w:val="00D76D95"/>
    <w:rsid w:val="00DB6019"/>
    <w:rsid w:val="00DB71D9"/>
    <w:rsid w:val="00E35510"/>
    <w:rsid w:val="00E536C5"/>
    <w:rsid w:val="00E95B46"/>
    <w:rsid w:val="00EB71CA"/>
    <w:rsid w:val="00EF7C61"/>
    <w:rsid w:val="00F81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C85362-C396-43F9-BFF4-B8A58248A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6D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6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6D95"/>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C64D4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4D4D"/>
    <w:rPr>
      <w:rFonts w:eastAsiaTheme="minorEastAsia"/>
      <w:color w:val="5A5A5A" w:themeColor="text1" w:themeTint="A5"/>
      <w:spacing w:val="15"/>
    </w:rPr>
  </w:style>
  <w:style w:type="paragraph" w:styleId="ListParagraph">
    <w:name w:val="List Paragraph"/>
    <w:basedOn w:val="Normal"/>
    <w:uiPriority w:val="34"/>
    <w:qFormat/>
    <w:rsid w:val="007B37B2"/>
    <w:pPr>
      <w:ind w:left="720"/>
      <w:contextualSpacing/>
    </w:pPr>
  </w:style>
  <w:style w:type="character" w:styleId="Hyperlink">
    <w:name w:val="Hyperlink"/>
    <w:basedOn w:val="DefaultParagraphFont"/>
    <w:uiPriority w:val="99"/>
    <w:unhideWhenUsed/>
    <w:rsid w:val="007B37B2"/>
    <w:rPr>
      <w:color w:val="0563C1" w:themeColor="hyperlink"/>
      <w:u w:val="single"/>
    </w:rPr>
  </w:style>
  <w:style w:type="paragraph" w:styleId="BalloonText">
    <w:name w:val="Balloon Text"/>
    <w:basedOn w:val="Normal"/>
    <w:link w:val="BalloonTextChar"/>
    <w:uiPriority w:val="99"/>
    <w:semiHidden/>
    <w:unhideWhenUsed/>
    <w:rsid w:val="002C3A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A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14.xml"/><Relationship Id="rId34" Type="http://schemas.openxmlformats.org/officeDocument/2006/relationships/hyperlink" Target="http://cels.uri.edu/docslink/ww/water-quality-factsheets/Chlorides.pdf" TargetMode="External"/><Relationship Id="rId7" Type="http://schemas.openxmlformats.org/officeDocument/2006/relationships/image" Target="media/image3.png"/><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hyperlink" Target="http://www.ruf.rice.edu/~cbensa/Salinity/" TargetMode="External"/><Relationship Id="rId38" Type="http://schemas.openxmlformats.org/officeDocument/2006/relationships/hyperlink" Target="http://www.usclimatedata.com/climate/rutland/vermont/united-states/usvt0205/2016/8" TargetMode="Externa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https://thewaterproject.org/water-scarcity/health-implications-of-e-col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hyperlink" Target="http://www.water-research.net/index.php/phosphate-in-water" TargetMode="External"/><Relationship Id="rId37" Type="http://schemas.openxmlformats.org/officeDocument/2006/relationships/hyperlink" Target="https://nwis.waterdata.usgs.gov/usa/nwis/uv/?cb_00060=on&amp;cb_00065=on&amp;format=gif_stats&amp;site_no=04282000&amp;period=&amp;begin_date=2016-06-07&amp;end_date=2016-08-30"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yperlink" Target="https://www.epa.gov/sites/production/files/2014-12/documents/vtwqs.pdf" TargetMode="External"/><Relationship Id="rId36" Type="http://schemas.openxmlformats.org/officeDocument/2006/relationships/hyperlink" Target="https://www.vacd.org/rcd/images/UOCWC_WQ_Monitoring_Report_2015_FINAL_1-2.pdf" TargetMode="Externa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s://water.usgs.gov/edu/phosphorus.html"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hyperlink" Target="https://water.usgs.gov/edu/turbidity.html" TargetMode="External"/><Relationship Id="rId35" Type="http://schemas.openxmlformats.org/officeDocument/2006/relationships/hyperlink" Target="https://archive.epa.gov/water/archive/web/html/index-17.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bxr03130\Desktop\Rutland%20weather%20projec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bxr03130\Desktop\Rutland%20weather%20projec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bxr03130\Desktop\Rutland%20weather%20projec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bxr03130\Desktop\Rutland%20weather%20project.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xr03130\Desktop\REVISED%20Upper%20Otter%20Creek%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East Creek Coliform/E.</a:t>
            </a:r>
            <a:r>
              <a:rPr lang="en-US" sz="2000" b="1" baseline="0"/>
              <a:t> Coli</a:t>
            </a:r>
            <a:endParaRPr lang="en-US" sz="2000" b="1"/>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'EC Coliform E.coli'!$B$4</c:f>
              <c:strCache>
                <c:ptCount val="1"/>
                <c:pt idx="0">
                  <c:v>East0.2</c:v>
                </c:pt>
              </c:strCache>
            </c:strRef>
          </c:tx>
          <c:spPr>
            <a:ln w="28575" cap="rnd">
              <a:solidFill>
                <a:schemeClr val="accent1">
                  <a:lumMod val="50000"/>
                </a:schemeClr>
              </a:solidFill>
              <a:round/>
            </a:ln>
            <a:effectLst/>
          </c:spPr>
          <c:marker>
            <c:symbol val="x"/>
            <c:size val="5"/>
            <c:spPr>
              <a:solidFill>
                <a:schemeClr val="accent1">
                  <a:lumMod val="50000"/>
                </a:schemeClr>
              </a:solidFill>
              <a:ln w="9525">
                <a:solidFill>
                  <a:schemeClr val="accent1">
                    <a:lumMod val="50000"/>
                  </a:schemeClr>
                </a:solidFill>
              </a:ln>
              <a:effectLst/>
            </c:spPr>
          </c:marker>
          <c:cat>
            <c:numRef>
              <c:f>'EC Coliform E.coli'!$C$22:$C$27</c:f>
              <c:numCache>
                <c:formatCode>m/d/yyyy</c:formatCode>
                <c:ptCount val="6"/>
                <c:pt idx="0">
                  <c:v>42892</c:v>
                </c:pt>
                <c:pt idx="1">
                  <c:v>42906</c:v>
                </c:pt>
                <c:pt idx="2">
                  <c:v>42921</c:v>
                </c:pt>
                <c:pt idx="3">
                  <c:v>42934</c:v>
                </c:pt>
                <c:pt idx="4">
                  <c:v>42948</c:v>
                </c:pt>
                <c:pt idx="5">
                  <c:v>42976</c:v>
                </c:pt>
              </c:numCache>
            </c:numRef>
          </c:cat>
          <c:val>
            <c:numRef>
              <c:f>'EC Coliform E.coli'!$F$4:$F$8</c:f>
              <c:numCache>
                <c:formatCode>General</c:formatCode>
                <c:ptCount val="5"/>
                <c:pt idx="0">
                  <c:v>193.49</c:v>
                </c:pt>
                <c:pt idx="1">
                  <c:v>1553.12</c:v>
                </c:pt>
                <c:pt idx="2">
                  <c:v>228.18</c:v>
                </c:pt>
                <c:pt idx="3">
                  <c:v>1203.33</c:v>
                </c:pt>
                <c:pt idx="4">
                  <c:v>222.36</c:v>
                </c:pt>
              </c:numCache>
            </c:numRef>
          </c:val>
          <c:smooth val="0"/>
          <c:extLst>
            <c:ext xmlns:c16="http://schemas.microsoft.com/office/drawing/2014/chart" uri="{C3380CC4-5D6E-409C-BE32-E72D297353CC}">
              <c16:uniqueId val="{00000000-FDCD-44E0-A1B7-FE3360984793}"/>
            </c:ext>
          </c:extLst>
        </c:ser>
        <c:ser>
          <c:idx val="4"/>
          <c:order val="1"/>
          <c:tx>
            <c:strRef>
              <c:f>'EC Coliform E.coli'!$B$9</c:f>
              <c:strCache>
                <c:ptCount val="1"/>
                <c:pt idx="0">
                  <c:v>East2.1</c:v>
                </c:pt>
              </c:strCache>
            </c:strRef>
          </c:tx>
          <c:spPr>
            <a:ln w="28575" cap="rnd">
              <a:solidFill>
                <a:schemeClr val="accent4"/>
              </a:solidFill>
              <a:round/>
            </a:ln>
            <a:effectLst/>
          </c:spPr>
          <c:marker>
            <c:symbol val="triangle"/>
            <c:size val="7"/>
            <c:spPr>
              <a:solidFill>
                <a:schemeClr val="accent4"/>
              </a:solidFill>
              <a:ln w="9525">
                <a:solidFill>
                  <a:schemeClr val="accent4"/>
                </a:solidFill>
              </a:ln>
              <a:effectLst/>
            </c:spPr>
          </c:marker>
          <c:cat>
            <c:numRef>
              <c:f>'EC Coliform E.coli'!$C$22:$C$27</c:f>
              <c:numCache>
                <c:formatCode>m/d/yyyy</c:formatCode>
                <c:ptCount val="6"/>
                <c:pt idx="0">
                  <c:v>42892</c:v>
                </c:pt>
                <c:pt idx="1">
                  <c:v>42906</c:v>
                </c:pt>
                <c:pt idx="2">
                  <c:v>42921</c:v>
                </c:pt>
                <c:pt idx="3">
                  <c:v>42934</c:v>
                </c:pt>
                <c:pt idx="4">
                  <c:v>42948</c:v>
                </c:pt>
                <c:pt idx="5">
                  <c:v>42976</c:v>
                </c:pt>
              </c:numCache>
            </c:numRef>
          </c:cat>
          <c:val>
            <c:numRef>
              <c:f>'EC Coliform E.coli'!$F$9:$F$14</c:f>
              <c:numCache>
                <c:formatCode>General</c:formatCode>
                <c:ptCount val="6"/>
                <c:pt idx="0">
                  <c:v>66.31</c:v>
                </c:pt>
                <c:pt idx="1">
                  <c:v>1119.8699999999999</c:v>
                </c:pt>
                <c:pt idx="2">
                  <c:v>95.94</c:v>
                </c:pt>
                <c:pt idx="3">
                  <c:v>162.41999999999999</c:v>
                </c:pt>
                <c:pt idx="4">
                  <c:v>172.33</c:v>
                </c:pt>
                <c:pt idx="5">
                  <c:v>35.450000000000003</c:v>
                </c:pt>
              </c:numCache>
            </c:numRef>
          </c:val>
          <c:smooth val="0"/>
          <c:extLst>
            <c:ext xmlns:c16="http://schemas.microsoft.com/office/drawing/2014/chart" uri="{C3380CC4-5D6E-409C-BE32-E72D297353CC}">
              <c16:uniqueId val="{00000001-FDCD-44E0-A1B7-FE3360984793}"/>
            </c:ext>
          </c:extLst>
        </c:ser>
        <c:ser>
          <c:idx val="2"/>
          <c:order val="2"/>
          <c:tx>
            <c:strRef>
              <c:f>'EC Coliform E.coli'!$B$15</c:f>
              <c:strCache>
                <c:ptCount val="1"/>
                <c:pt idx="0">
                  <c:v>East10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'EC Coliform E.coli'!$C$22:$C$27</c:f>
              <c:numCache>
                <c:formatCode>m/d/yyyy</c:formatCode>
                <c:ptCount val="6"/>
                <c:pt idx="0">
                  <c:v>42892</c:v>
                </c:pt>
                <c:pt idx="1">
                  <c:v>42906</c:v>
                </c:pt>
                <c:pt idx="2">
                  <c:v>42921</c:v>
                </c:pt>
                <c:pt idx="3">
                  <c:v>42934</c:v>
                </c:pt>
                <c:pt idx="4">
                  <c:v>42948</c:v>
                </c:pt>
                <c:pt idx="5">
                  <c:v>42976</c:v>
                </c:pt>
              </c:numCache>
            </c:numRef>
          </c:cat>
          <c:val>
            <c:numRef>
              <c:f>'EC Coliform E.coli'!$F$15:$F$20</c:f>
              <c:numCache>
                <c:formatCode>General</c:formatCode>
                <c:ptCount val="6"/>
                <c:pt idx="0">
                  <c:v>3.06</c:v>
                </c:pt>
                <c:pt idx="1">
                  <c:v>29.54</c:v>
                </c:pt>
                <c:pt idx="2">
                  <c:v>5.21</c:v>
                </c:pt>
                <c:pt idx="3">
                  <c:v>59.4</c:v>
                </c:pt>
                <c:pt idx="4">
                  <c:v>34.979999999999997</c:v>
                </c:pt>
                <c:pt idx="5">
                  <c:v>32.67</c:v>
                </c:pt>
              </c:numCache>
            </c:numRef>
          </c:val>
          <c:smooth val="0"/>
          <c:extLst>
            <c:ext xmlns:c16="http://schemas.microsoft.com/office/drawing/2014/chart" uri="{C3380CC4-5D6E-409C-BE32-E72D297353CC}">
              <c16:uniqueId val="{00000002-FDCD-44E0-A1B7-FE3360984793}"/>
            </c:ext>
          </c:extLst>
        </c:ser>
        <c:ser>
          <c:idx val="3"/>
          <c:order val="3"/>
          <c:tx>
            <c:strRef>
              <c:f>'EC Coliform E.coli'!$B$25</c:f>
              <c:strCache>
                <c:ptCount val="1"/>
                <c:pt idx="0">
                  <c:v>East13</c:v>
                </c:pt>
              </c:strCache>
            </c:strRef>
          </c:tx>
          <c:spPr>
            <a:ln w="28575" cap="rnd">
              <a:solidFill>
                <a:schemeClr val="tx1">
                  <a:lumMod val="65000"/>
                  <a:lumOff val="35000"/>
                </a:schemeClr>
              </a:solidFill>
              <a:round/>
            </a:ln>
            <a:effectLst/>
          </c:spPr>
          <c:marker>
            <c:symbol val="diamond"/>
            <c:size val="7"/>
            <c:spPr>
              <a:solidFill>
                <a:schemeClr val="tx1">
                  <a:lumMod val="65000"/>
                  <a:lumOff val="35000"/>
                </a:schemeClr>
              </a:solidFill>
              <a:ln w="9525">
                <a:solidFill>
                  <a:schemeClr val="tx1">
                    <a:lumMod val="65000"/>
                    <a:lumOff val="35000"/>
                  </a:schemeClr>
                </a:solidFill>
              </a:ln>
              <a:effectLst/>
            </c:spPr>
          </c:marker>
          <c:cat>
            <c:numRef>
              <c:f>'EC Coliform E.coli'!$C$22:$C$27</c:f>
              <c:numCache>
                <c:formatCode>m/d/yyyy</c:formatCode>
                <c:ptCount val="6"/>
                <c:pt idx="0">
                  <c:v>42892</c:v>
                </c:pt>
                <c:pt idx="1">
                  <c:v>42906</c:v>
                </c:pt>
                <c:pt idx="2">
                  <c:v>42921</c:v>
                </c:pt>
                <c:pt idx="3">
                  <c:v>42934</c:v>
                </c:pt>
                <c:pt idx="4">
                  <c:v>42948</c:v>
                </c:pt>
                <c:pt idx="5">
                  <c:v>42976</c:v>
                </c:pt>
              </c:numCache>
            </c:numRef>
          </c:cat>
          <c:val>
            <c:numRef>
              <c:f>'EC Coliform E.coli'!$F$22:$F$27</c:f>
              <c:numCache>
                <c:formatCode>General</c:formatCode>
                <c:ptCount val="6"/>
                <c:pt idx="0">
                  <c:v>16.13</c:v>
                </c:pt>
                <c:pt idx="1">
                  <c:v>111.23</c:v>
                </c:pt>
                <c:pt idx="2">
                  <c:v>8.6</c:v>
                </c:pt>
                <c:pt idx="3">
                  <c:v>5.21</c:v>
                </c:pt>
                <c:pt idx="4">
                  <c:v>24.91</c:v>
                </c:pt>
                <c:pt idx="5">
                  <c:v>6.32</c:v>
                </c:pt>
              </c:numCache>
            </c:numRef>
          </c:val>
          <c:smooth val="0"/>
          <c:extLst>
            <c:ext xmlns:c16="http://schemas.microsoft.com/office/drawing/2014/chart" uri="{C3380CC4-5D6E-409C-BE32-E72D297353CC}">
              <c16:uniqueId val="{00000003-FDCD-44E0-A1B7-FE3360984793}"/>
            </c:ext>
          </c:extLst>
        </c:ser>
        <c:dLbls>
          <c:showLegendKey val="0"/>
          <c:showVal val="0"/>
          <c:showCatName val="0"/>
          <c:showSerName val="0"/>
          <c:showPercent val="0"/>
          <c:showBubbleSize val="0"/>
        </c:dLbls>
        <c:marker val="1"/>
        <c:smooth val="0"/>
        <c:axId val="297945096"/>
        <c:axId val="297945488"/>
      </c:lineChart>
      <c:dateAx>
        <c:axId val="297945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Sampeling Day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945488"/>
        <c:crosses val="autoZero"/>
        <c:auto val="1"/>
        <c:lblOffset val="100"/>
        <c:baseTimeUnit val="days"/>
        <c:majorUnit val="14"/>
        <c:majorTimeUnit val="days"/>
      </c:dateAx>
      <c:valAx>
        <c:axId val="29794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0"/>
                  <a:t>mpn/100ml</a:t>
                </a:r>
              </a:p>
            </c:rich>
          </c:tx>
          <c:layout>
            <c:manualLayout>
              <c:xMode val="edge"/>
              <c:yMode val="edge"/>
              <c:x val="2.5854108956602031E-2"/>
              <c:y val="0.2439869534184598"/>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945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Mussey Turbidity 2017</a:t>
            </a: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'Mussey Turb.'!$B$4</c:f>
              <c:strCache>
                <c:ptCount val="1"/>
                <c:pt idx="0">
                  <c:v>Mussey0.1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'Mussey Turb.'!$C$12:$C$18</c:f>
              <c:numCache>
                <c:formatCode>m/d/yyyy</c:formatCode>
                <c:ptCount val="7"/>
                <c:pt idx="0">
                  <c:v>42892</c:v>
                </c:pt>
                <c:pt idx="1">
                  <c:v>42906</c:v>
                </c:pt>
                <c:pt idx="2">
                  <c:v>42921</c:v>
                </c:pt>
                <c:pt idx="3">
                  <c:v>42934</c:v>
                </c:pt>
                <c:pt idx="4">
                  <c:v>42948</c:v>
                </c:pt>
                <c:pt idx="5">
                  <c:v>42962</c:v>
                </c:pt>
                <c:pt idx="6">
                  <c:v>42976</c:v>
                </c:pt>
              </c:numCache>
            </c:numRef>
          </c:cat>
          <c:val>
            <c:numRef>
              <c:f>'Mussey Turb.'!$F$4:$F$11</c:f>
              <c:numCache>
                <c:formatCode>General</c:formatCode>
                <c:ptCount val="8"/>
                <c:pt idx="0">
                  <c:v>0.96</c:v>
                </c:pt>
                <c:pt idx="2">
                  <c:v>15.9</c:v>
                </c:pt>
                <c:pt idx="3">
                  <c:v>10.8</c:v>
                </c:pt>
                <c:pt idx="4">
                  <c:v>1.94</c:v>
                </c:pt>
                <c:pt idx="5">
                  <c:v>2.95</c:v>
                </c:pt>
                <c:pt idx="6">
                  <c:v>4.33</c:v>
                </c:pt>
                <c:pt idx="7">
                  <c:v>2.96</c:v>
                </c:pt>
              </c:numCache>
            </c:numRef>
          </c:val>
          <c:smooth val="0"/>
          <c:extLst>
            <c:ext xmlns:c16="http://schemas.microsoft.com/office/drawing/2014/chart" uri="{C3380CC4-5D6E-409C-BE32-E72D297353CC}">
              <c16:uniqueId val="{00000000-09A5-4628-A8F8-7037B807A1A7}"/>
            </c:ext>
          </c:extLst>
        </c:ser>
        <c:ser>
          <c:idx val="1"/>
          <c:order val="1"/>
          <c:tx>
            <c:strRef>
              <c:f>'Mussey Turb.'!$B$12</c:f>
              <c:strCache>
                <c:ptCount val="1"/>
                <c:pt idx="0">
                  <c:v>Mussey0.8</c:v>
                </c:pt>
              </c:strCache>
            </c:strRef>
          </c:tx>
          <c:spPr>
            <a:ln w="28575" cap="rnd">
              <a:solidFill>
                <a:schemeClr val="tx1">
                  <a:lumMod val="65000"/>
                  <a:lumOff val="35000"/>
                </a:schemeClr>
              </a:solidFill>
              <a:round/>
            </a:ln>
            <a:effectLst/>
          </c:spPr>
          <c:marker>
            <c:symbol val="x"/>
            <c:size val="5"/>
            <c:spPr>
              <a:solidFill>
                <a:schemeClr val="tx1">
                  <a:lumMod val="65000"/>
                  <a:lumOff val="35000"/>
                </a:schemeClr>
              </a:solidFill>
              <a:ln w="9525">
                <a:solidFill>
                  <a:schemeClr val="tx1">
                    <a:lumMod val="65000"/>
                    <a:lumOff val="35000"/>
                  </a:schemeClr>
                </a:solidFill>
              </a:ln>
              <a:effectLst/>
            </c:spPr>
          </c:marker>
          <c:cat>
            <c:numRef>
              <c:f>'Mussey Turb.'!$C$12:$C$18</c:f>
              <c:numCache>
                <c:formatCode>m/d/yyyy</c:formatCode>
                <c:ptCount val="7"/>
                <c:pt idx="0">
                  <c:v>42892</c:v>
                </c:pt>
                <c:pt idx="1">
                  <c:v>42906</c:v>
                </c:pt>
                <c:pt idx="2">
                  <c:v>42921</c:v>
                </c:pt>
                <c:pt idx="3">
                  <c:v>42934</c:v>
                </c:pt>
                <c:pt idx="4">
                  <c:v>42948</c:v>
                </c:pt>
                <c:pt idx="5">
                  <c:v>42962</c:v>
                </c:pt>
                <c:pt idx="6">
                  <c:v>42976</c:v>
                </c:pt>
              </c:numCache>
            </c:numRef>
          </c:cat>
          <c:val>
            <c:numRef>
              <c:f>'Mussey Turb.'!$F$12:$F$18</c:f>
              <c:numCache>
                <c:formatCode>General</c:formatCode>
                <c:ptCount val="7"/>
                <c:pt idx="0">
                  <c:v>1.1599999999999999</c:v>
                </c:pt>
                <c:pt idx="1">
                  <c:v>14</c:v>
                </c:pt>
                <c:pt idx="2">
                  <c:v>1.38</c:v>
                </c:pt>
                <c:pt idx="3">
                  <c:v>4.84</c:v>
                </c:pt>
                <c:pt idx="4">
                  <c:v>0.62</c:v>
                </c:pt>
                <c:pt idx="5">
                  <c:v>1.8</c:v>
                </c:pt>
                <c:pt idx="6">
                  <c:v>2.11</c:v>
                </c:pt>
              </c:numCache>
            </c:numRef>
          </c:val>
          <c:smooth val="0"/>
          <c:extLst>
            <c:ext xmlns:c16="http://schemas.microsoft.com/office/drawing/2014/chart" uri="{C3380CC4-5D6E-409C-BE32-E72D297353CC}">
              <c16:uniqueId val="{00000001-09A5-4628-A8F8-7037B807A1A7}"/>
            </c:ext>
          </c:extLst>
        </c:ser>
        <c:dLbls>
          <c:showLegendKey val="0"/>
          <c:showVal val="0"/>
          <c:showCatName val="0"/>
          <c:showSerName val="0"/>
          <c:showPercent val="0"/>
          <c:showBubbleSize val="0"/>
        </c:dLbls>
        <c:marker val="1"/>
        <c:smooth val="0"/>
        <c:axId val="300971568"/>
        <c:axId val="300971960"/>
      </c:lineChart>
      <c:dateAx>
        <c:axId val="300971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Sampeling 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971960"/>
        <c:crosses val="autoZero"/>
        <c:auto val="1"/>
        <c:lblOffset val="100"/>
        <c:baseTimeUnit val="days"/>
        <c:majorUnit val="14"/>
        <c:majorTimeUnit val="days"/>
      </c:dateAx>
      <c:valAx>
        <c:axId val="300971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NTU</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971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Mussey Phosphorus-Digested</a:t>
            </a:r>
            <a:r>
              <a:rPr lang="en-US" sz="2000" b="1" baseline="0"/>
              <a:t> 2017</a:t>
            </a:r>
            <a:endParaRPr lang="en-US" sz="2000" b="1"/>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'Mussey Phos.'!$B$4</c:f>
              <c:strCache>
                <c:ptCount val="1"/>
                <c:pt idx="0">
                  <c:v>Mussey0.1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'Mussey Phos.'!$C$12:$C$18</c:f>
              <c:numCache>
                <c:formatCode>m/d/yyyy</c:formatCode>
                <c:ptCount val="7"/>
                <c:pt idx="0">
                  <c:v>42892</c:v>
                </c:pt>
                <c:pt idx="1">
                  <c:v>42906</c:v>
                </c:pt>
                <c:pt idx="2">
                  <c:v>42921</c:v>
                </c:pt>
                <c:pt idx="3">
                  <c:v>42934</c:v>
                </c:pt>
                <c:pt idx="4">
                  <c:v>42948</c:v>
                </c:pt>
                <c:pt idx="5">
                  <c:v>42962</c:v>
                </c:pt>
                <c:pt idx="6">
                  <c:v>42976</c:v>
                </c:pt>
              </c:numCache>
            </c:numRef>
          </c:cat>
          <c:val>
            <c:numRef>
              <c:f>'Mussey Phos.'!$F$4:$F$11</c:f>
              <c:numCache>
                <c:formatCode>General</c:formatCode>
                <c:ptCount val="8"/>
                <c:pt idx="0">
                  <c:v>10.3</c:v>
                </c:pt>
                <c:pt idx="2">
                  <c:v>16.3</c:v>
                </c:pt>
                <c:pt idx="3">
                  <c:v>44</c:v>
                </c:pt>
                <c:pt idx="4">
                  <c:v>13.6</c:v>
                </c:pt>
                <c:pt idx="5">
                  <c:v>17</c:v>
                </c:pt>
                <c:pt idx="6">
                  <c:v>15.5</c:v>
                </c:pt>
                <c:pt idx="7">
                  <c:v>17.399999999999999</c:v>
                </c:pt>
              </c:numCache>
            </c:numRef>
          </c:val>
          <c:smooth val="0"/>
          <c:extLst>
            <c:ext xmlns:c16="http://schemas.microsoft.com/office/drawing/2014/chart" uri="{C3380CC4-5D6E-409C-BE32-E72D297353CC}">
              <c16:uniqueId val="{00000000-CF83-463B-AF64-DB22D7414910}"/>
            </c:ext>
          </c:extLst>
        </c:ser>
        <c:ser>
          <c:idx val="1"/>
          <c:order val="1"/>
          <c:tx>
            <c:strRef>
              <c:f>'Mussey Phos.'!$B$12</c:f>
              <c:strCache>
                <c:ptCount val="1"/>
                <c:pt idx="0">
                  <c:v>Mussey0.8</c:v>
                </c:pt>
              </c:strCache>
            </c:strRef>
          </c:tx>
          <c:spPr>
            <a:ln w="28575" cap="rnd">
              <a:solidFill>
                <a:schemeClr val="tx1">
                  <a:lumMod val="65000"/>
                  <a:lumOff val="35000"/>
                </a:schemeClr>
              </a:solidFill>
              <a:round/>
            </a:ln>
            <a:effectLst/>
          </c:spPr>
          <c:marker>
            <c:symbol val="x"/>
            <c:size val="7"/>
            <c:spPr>
              <a:solidFill>
                <a:schemeClr val="tx1">
                  <a:lumMod val="65000"/>
                  <a:lumOff val="35000"/>
                </a:schemeClr>
              </a:solidFill>
              <a:ln w="9525">
                <a:solidFill>
                  <a:schemeClr val="tx1">
                    <a:lumMod val="65000"/>
                    <a:lumOff val="35000"/>
                  </a:schemeClr>
                </a:solidFill>
              </a:ln>
              <a:effectLst/>
            </c:spPr>
          </c:marker>
          <c:cat>
            <c:numRef>
              <c:f>'Mussey Phos.'!$C$12:$C$18</c:f>
              <c:numCache>
                <c:formatCode>m/d/yyyy</c:formatCode>
                <c:ptCount val="7"/>
                <c:pt idx="0">
                  <c:v>42892</c:v>
                </c:pt>
                <c:pt idx="1">
                  <c:v>42906</c:v>
                </c:pt>
                <c:pt idx="2">
                  <c:v>42921</c:v>
                </c:pt>
                <c:pt idx="3">
                  <c:v>42934</c:v>
                </c:pt>
                <c:pt idx="4">
                  <c:v>42948</c:v>
                </c:pt>
                <c:pt idx="5">
                  <c:v>42962</c:v>
                </c:pt>
                <c:pt idx="6">
                  <c:v>42976</c:v>
                </c:pt>
              </c:numCache>
            </c:numRef>
          </c:cat>
          <c:val>
            <c:numRef>
              <c:f>'Mussey Phos.'!$F$12:$F$18</c:f>
              <c:numCache>
                <c:formatCode>General</c:formatCode>
                <c:ptCount val="7"/>
                <c:pt idx="0">
                  <c:v>9.23</c:v>
                </c:pt>
                <c:pt idx="1">
                  <c:v>61.7</c:v>
                </c:pt>
                <c:pt idx="2">
                  <c:v>15.9</c:v>
                </c:pt>
                <c:pt idx="3">
                  <c:v>30.9</c:v>
                </c:pt>
                <c:pt idx="4">
                  <c:v>9.41</c:v>
                </c:pt>
                <c:pt idx="5">
                  <c:v>15</c:v>
                </c:pt>
                <c:pt idx="6">
                  <c:v>12.6</c:v>
                </c:pt>
              </c:numCache>
            </c:numRef>
          </c:val>
          <c:smooth val="0"/>
          <c:extLst>
            <c:ext xmlns:c16="http://schemas.microsoft.com/office/drawing/2014/chart" uri="{C3380CC4-5D6E-409C-BE32-E72D297353CC}">
              <c16:uniqueId val="{00000001-CF83-463B-AF64-DB22D7414910}"/>
            </c:ext>
          </c:extLst>
        </c:ser>
        <c:dLbls>
          <c:showLegendKey val="0"/>
          <c:showVal val="0"/>
          <c:showCatName val="0"/>
          <c:showSerName val="0"/>
          <c:showPercent val="0"/>
          <c:showBubbleSize val="0"/>
        </c:dLbls>
        <c:marker val="1"/>
        <c:smooth val="0"/>
        <c:axId val="298739160"/>
        <c:axId val="298928104"/>
      </c:lineChart>
      <c:dateAx>
        <c:axId val="298739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Sampeling 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928104"/>
        <c:crosses val="autoZero"/>
        <c:auto val="1"/>
        <c:lblOffset val="100"/>
        <c:baseTimeUnit val="days"/>
        <c:majorUnit val="14"/>
        <c:majorTimeUnit val="days"/>
      </c:dateAx>
      <c:valAx>
        <c:axId val="298928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aseline="0">
                    <a:latin typeface="Calibri" panose="020F0502020204030204" pitchFamily="34" charset="0"/>
                  </a:rPr>
                  <a:t>µ</a:t>
                </a:r>
                <a:r>
                  <a:rPr lang="en-US" sz="1400" baseline="0"/>
                  <a:t>g P/L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739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Mussey Chloride 2017</a:t>
            </a: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'Mussey Chloride'!$B$4</c:f>
              <c:strCache>
                <c:ptCount val="1"/>
                <c:pt idx="0">
                  <c:v>mussey0.1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'Mussey Chloride'!$C$12:$C$18</c:f>
              <c:numCache>
                <c:formatCode>m/d/yyyy</c:formatCode>
                <c:ptCount val="7"/>
                <c:pt idx="0">
                  <c:v>42892</c:v>
                </c:pt>
                <c:pt idx="1">
                  <c:v>42906</c:v>
                </c:pt>
                <c:pt idx="2">
                  <c:v>42921</c:v>
                </c:pt>
                <c:pt idx="3">
                  <c:v>42934</c:v>
                </c:pt>
                <c:pt idx="4">
                  <c:v>42948</c:v>
                </c:pt>
                <c:pt idx="5">
                  <c:v>42962</c:v>
                </c:pt>
                <c:pt idx="6">
                  <c:v>42976</c:v>
                </c:pt>
              </c:numCache>
            </c:numRef>
          </c:cat>
          <c:val>
            <c:numRef>
              <c:f>'Mussey Chloride'!$F$4:$F$11</c:f>
              <c:numCache>
                <c:formatCode>General</c:formatCode>
                <c:ptCount val="8"/>
                <c:pt idx="0">
                  <c:v>46.55</c:v>
                </c:pt>
                <c:pt idx="1">
                  <c:v>40.4</c:v>
                </c:pt>
                <c:pt idx="3">
                  <c:v>28</c:v>
                </c:pt>
                <c:pt idx="4">
                  <c:v>47.9</c:v>
                </c:pt>
                <c:pt idx="5">
                  <c:v>70.8</c:v>
                </c:pt>
                <c:pt idx="6">
                  <c:v>81</c:v>
                </c:pt>
                <c:pt idx="7">
                  <c:v>77.3</c:v>
                </c:pt>
              </c:numCache>
            </c:numRef>
          </c:val>
          <c:smooth val="0"/>
          <c:extLst>
            <c:ext xmlns:c16="http://schemas.microsoft.com/office/drawing/2014/chart" uri="{C3380CC4-5D6E-409C-BE32-E72D297353CC}">
              <c16:uniqueId val="{00000000-8AF8-423D-9376-047EC7F7DB48}"/>
            </c:ext>
          </c:extLst>
        </c:ser>
        <c:ser>
          <c:idx val="1"/>
          <c:order val="1"/>
          <c:tx>
            <c:strRef>
              <c:f>'Mussey Chloride'!$B$12</c:f>
              <c:strCache>
                <c:ptCount val="1"/>
                <c:pt idx="0">
                  <c:v>mussey0.8</c:v>
                </c:pt>
              </c:strCache>
            </c:strRef>
          </c:tx>
          <c:spPr>
            <a:ln w="28575" cap="sq">
              <a:solidFill>
                <a:schemeClr val="tx1">
                  <a:lumMod val="65000"/>
                  <a:lumOff val="35000"/>
                </a:schemeClr>
              </a:solidFill>
              <a:round/>
            </a:ln>
            <a:effectLst/>
          </c:spPr>
          <c:marker>
            <c:symbol val="x"/>
            <c:size val="5"/>
            <c:spPr>
              <a:solidFill>
                <a:schemeClr val="tx1">
                  <a:lumMod val="65000"/>
                  <a:lumOff val="35000"/>
                </a:schemeClr>
              </a:solidFill>
              <a:ln w="9525">
                <a:solidFill>
                  <a:schemeClr val="tx1">
                    <a:lumMod val="65000"/>
                    <a:lumOff val="35000"/>
                  </a:schemeClr>
                </a:solidFill>
                <a:prstDash val="solid"/>
              </a:ln>
              <a:effectLst/>
            </c:spPr>
          </c:marker>
          <c:cat>
            <c:numRef>
              <c:f>'Mussey Chloride'!$C$12:$C$18</c:f>
              <c:numCache>
                <c:formatCode>m/d/yyyy</c:formatCode>
                <c:ptCount val="7"/>
                <c:pt idx="0">
                  <c:v>42892</c:v>
                </c:pt>
                <c:pt idx="1">
                  <c:v>42906</c:v>
                </c:pt>
                <c:pt idx="2">
                  <c:v>42921</c:v>
                </c:pt>
                <c:pt idx="3">
                  <c:v>42934</c:v>
                </c:pt>
                <c:pt idx="4">
                  <c:v>42948</c:v>
                </c:pt>
                <c:pt idx="5">
                  <c:v>42962</c:v>
                </c:pt>
                <c:pt idx="6">
                  <c:v>42976</c:v>
                </c:pt>
              </c:numCache>
            </c:numRef>
          </c:cat>
          <c:val>
            <c:numRef>
              <c:f>'Mussey Chloride'!$F$12:$F$18</c:f>
              <c:numCache>
                <c:formatCode>General</c:formatCode>
                <c:ptCount val="7"/>
                <c:pt idx="0">
                  <c:v>30.2</c:v>
                </c:pt>
                <c:pt idx="1">
                  <c:v>20.2</c:v>
                </c:pt>
                <c:pt idx="2">
                  <c:v>24.1</c:v>
                </c:pt>
                <c:pt idx="3">
                  <c:v>23.7</c:v>
                </c:pt>
                <c:pt idx="4">
                  <c:v>30</c:v>
                </c:pt>
                <c:pt idx="5">
                  <c:v>39.9</c:v>
                </c:pt>
                <c:pt idx="6">
                  <c:v>41.3</c:v>
                </c:pt>
              </c:numCache>
            </c:numRef>
          </c:val>
          <c:smooth val="0"/>
          <c:extLst>
            <c:ext xmlns:c16="http://schemas.microsoft.com/office/drawing/2014/chart" uri="{C3380CC4-5D6E-409C-BE32-E72D297353CC}">
              <c16:uniqueId val="{00000001-8AF8-423D-9376-047EC7F7DB48}"/>
            </c:ext>
          </c:extLst>
        </c:ser>
        <c:dLbls>
          <c:showLegendKey val="0"/>
          <c:showVal val="0"/>
          <c:showCatName val="0"/>
          <c:showSerName val="0"/>
          <c:showPercent val="0"/>
          <c:showBubbleSize val="0"/>
        </c:dLbls>
        <c:marker val="1"/>
        <c:smooth val="0"/>
        <c:axId val="298521280"/>
        <c:axId val="298740336"/>
      </c:lineChart>
      <c:dateAx>
        <c:axId val="29852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Sampeling Date</a:t>
                </a:r>
              </a:p>
            </c:rich>
          </c:tx>
          <c:layout>
            <c:manualLayout>
              <c:xMode val="edge"/>
              <c:yMode val="edge"/>
              <c:x val="0.41842369849729283"/>
              <c:y val="0.926680110074726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740336"/>
        <c:crosses val="autoZero"/>
        <c:auto val="1"/>
        <c:lblOffset val="100"/>
        <c:baseTimeUnit val="days"/>
        <c:majorUnit val="14"/>
        <c:majorTimeUnit val="days"/>
      </c:dateAx>
      <c:valAx>
        <c:axId val="298740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mg/L</a:t>
                </a:r>
              </a:p>
              <a:p>
                <a:pPr>
                  <a:defRPr/>
                </a:pP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521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rnd"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Tenney Brook Coliform/E.Coli 2017</a:t>
            </a: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71777902886616"/>
          <c:y val="0.13834305986630974"/>
          <c:w val="0.78757345134686296"/>
          <c:h val="0.52808513403975876"/>
        </c:manualLayout>
      </c:layout>
      <c:lineChart>
        <c:grouping val="standard"/>
        <c:varyColors val="0"/>
        <c:ser>
          <c:idx val="0"/>
          <c:order val="0"/>
          <c:tx>
            <c:strRef>
              <c:f>'Tenney Coliform E.coli'!$B$4</c:f>
              <c:strCache>
                <c:ptCount val="1"/>
                <c:pt idx="0">
                  <c:v>Tenneybrook 0.8</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cat>
            <c:numRef>
              <c:f>'Tenney Coliform E.coli'!$C$11:$C$17</c:f>
              <c:numCache>
                <c:formatCode>m/d/yyyy</c:formatCode>
                <c:ptCount val="7"/>
                <c:pt idx="0">
                  <c:v>42892</c:v>
                </c:pt>
                <c:pt idx="1">
                  <c:v>42906</c:v>
                </c:pt>
                <c:pt idx="2">
                  <c:v>42921</c:v>
                </c:pt>
                <c:pt idx="3">
                  <c:v>42934</c:v>
                </c:pt>
                <c:pt idx="4">
                  <c:v>42948</c:v>
                </c:pt>
                <c:pt idx="5">
                  <c:v>42962</c:v>
                </c:pt>
                <c:pt idx="6">
                  <c:v>42976</c:v>
                </c:pt>
              </c:numCache>
            </c:numRef>
          </c:cat>
          <c:val>
            <c:numRef>
              <c:f>'Tenney Coliform E.coli'!$F$4:$F$10</c:f>
              <c:numCache>
                <c:formatCode>General</c:formatCode>
                <c:ptCount val="7"/>
                <c:pt idx="0">
                  <c:v>228.18</c:v>
                </c:pt>
                <c:pt idx="1">
                  <c:v>2419.6</c:v>
                </c:pt>
                <c:pt idx="2">
                  <c:v>121.12</c:v>
                </c:pt>
                <c:pt idx="3">
                  <c:v>1986.29</c:v>
                </c:pt>
                <c:pt idx="4">
                  <c:v>172.16</c:v>
                </c:pt>
                <c:pt idx="6">
                  <c:v>410.58</c:v>
                </c:pt>
              </c:numCache>
            </c:numRef>
          </c:val>
          <c:smooth val="0"/>
          <c:extLst>
            <c:ext xmlns:c16="http://schemas.microsoft.com/office/drawing/2014/chart" uri="{C3380CC4-5D6E-409C-BE32-E72D297353CC}">
              <c16:uniqueId val="{00000000-4909-4FCA-BE89-B04051E117A9}"/>
            </c:ext>
          </c:extLst>
        </c:ser>
        <c:ser>
          <c:idx val="1"/>
          <c:order val="1"/>
          <c:tx>
            <c:strRef>
              <c:f>'Tenney Coliform E.coli'!$B$11</c:f>
              <c:strCache>
                <c:ptCount val="1"/>
                <c:pt idx="0">
                  <c:v>Tenneybrook1.0</c:v>
                </c:pt>
              </c:strCache>
            </c:strRef>
          </c:tx>
          <c:spPr>
            <a:ln w="28575" cap="rnd">
              <a:solidFill>
                <a:schemeClr val="accent2"/>
              </a:solidFill>
              <a:round/>
            </a:ln>
            <a:effectLst/>
          </c:spPr>
          <c:marker>
            <c:symbol val="x"/>
            <c:size val="5"/>
            <c:spPr>
              <a:solidFill>
                <a:schemeClr val="accent2"/>
              </a:solidFill>
              <a:ln w="9525">
                <a:solidFill>
                  <a:schemeClr val="accent2"/>
                </a:solidFill>
              </a:ln>
              <a:effectLst/>
            </c:spPr>
          </c:marker>
          <c:cat>
            <c:numRef>
              <c:f>'Tenney Coliform E.coli'!$C$11:$C$17</c:f>
              <c:numCache>
                <c:formatCode>m/d/yyyy</c:formatCode>
                <c:ptCount val="7"/>
                <c:pt idx="0">
                  <c:v>42892</c:v>
                </c:pt>
                <c:pt idx="1">
                  <c:v>42906</c:v>
                </c:pt>
                <c:pt idx="2">
                  <c:v>42921</c:v>
                </c:pt>
                <c:pt idx="3">
                  <c:v>42934</c:v>
                </c:pt>
                <c:pt idx="4">
                  <c:v>42948</c:v>
                </c:pt>
                <c:pt idx="5">
                  <c:v>42962</c:v>
                </c:pt>
                <c:pt idx="6">
                  <c:v>42976</c:v>
                </c:pt>
              </c:numCache>
            </c:numRef>
          </c:cat>
          <c:val>
            <c:numRef>
              <c:f>'Tenney Coliform E.coli'!$F$11:$F$17</c:f>
              <c:numCache>
                <c:formatCode>General</c:formatCode>
                <c:ptCount val="7"/>
                <c:pt idx="0">
                  <c:v>209.82</c:v>
                </c:pt>
                <c:pt idx="1">
                  <c:v>1732.89</c:v>
                </c:pt>
                <c:pt idx="2">
                  <c:v>69.680000000000007</c:v>
                </c:pt>
                <c:pt idx="3">
                  <c:v>2419.6</c:v>
                </c:pt>
                <c:pt idx="4">
                  <c:v>95.94</c:v>
                </c:pt>
                <c:pt idx="6">
                  <c:v>55.39</c:v>
                </c:pt>
              </c:numCache>
            </c:numRef>
          </c:val>
          <c:smooth val="0"/>
          <c:extLst>
            <c:ext xmlns:c16="http://schemas.microsoft.com/office/drawing/2014/chart" uri="{C3380CC4-5D6E-409C-BE32-E72D297353CC}">
              <c16:uniqueId val="{00000001-4909-4FCA-BE89-B04051E117A9}"/>
            </c:ext>
          </c:extLst>
        </c:ser>
        <c:dLbls>
          <c:showLegendKey val="0"/>
          <c:showVal val="0"/>
          <c:showCatName val="0"/>
          <c:showSerName val="0"/>
          <c:showPercent val="0"/>
          <c:showBubbleSize val="0"/>
        </c:dLbls>
        <c:marker val="1"/>
        <c:smooth val="0"/>
        <c:axId val="299300752"/>
        <c:axId val="299301144"/>
      </c:lineChart>
      <c:dateAx>
        <c:axId val="299300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Sampeling Date</a:t>
                </a:r>
              </a:p>
            </c:rich>
          </c:tx>
          <c:layout>
            <c:manualLayout>
              <c:xMode val="edge"/>
              <c:yMode val="edge"/>
              <c:x val="0.41950908546310223"/>
              <c:y val="0.879131344370771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301144"/>
        <c:crosses val="autoZero"/>
        <c:auto val="1"/>
        <c:lblOffset val="100"/>
        <c:baseTimeUnit val="days"/>
        <c:majorUnit val="14"/>
        <c:majorTimeUnit val="days"/>
      </c:dateAx>
      <c:valAx>
        <c:axId val="299301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mpn/100mL</a:t>
                </a:r>
              </a:p>
            </c:rich>
          </c:tx>
          <c:layout>
            <c:manualLayout>
              <c:xMode val="edge"/>
              <c:yMode val="edge"/>
              <c:x val="7.5436115040075441E-2"/>
              <c:y val="0.341337889345612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30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layout>
        <c:manualLayout>
          <c:xMode val="edge"/>
          <c:yMode val="edge"/>
          <c:x val="0.79416890006853103"/>
          <c:y val="0.18800000490516477"/>
          <c:w val="0.20369440475985115"/>
          <c:h val="0.3387330204655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Tenney</a:t>
            </a:r>
            <a:r>
              <a:rPr lang="en-US" sz="2000" b="1" baseline="0"/>
              <a:t> Turbidity 2017</a:t>
            </a:r>
            <a:endParaRPr lang="en-US" sz="2000" b="1"/>
          </a:p>
        </c:rich>
      </c:tx>
      <c:layout>
        <c:manualLayout>
          <c:xMode val="edge"/>
          <c:yMode val="edge"/>
          <c:x val="0.35385102986945211"/>
          <c:y val="2.2248705996238991E-2"/>
        </c:manualLayout>
      </c:layout>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'Tenney Turb.'!$B$4</c:f>
              <c:strCache>
                <c:ptCount val="1"/>
                <c:pt idx="0">
                  <c:v>Tenn0.8</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cat>
            <c:numRef>
              <c:f>'Tenney Turb.'!$C$4:$C$11</c:f>
              <c:numCache>
                <c:formatCode>m/d/yyyy</c:formatCode>
                <c:ptCount val="7"/>
                <c:pt idx="0">
                  <c:v>42892</c:v>
                </c:pt>
                <c:pt idx="1">
                  <c:v>42906</c:v>
                </c:pt>
                <c:pt idx="2">
                  <c:v>42921</c:v>
                </c:pt>
                <c:pt idx="3">
                  <c:v>42934</c:v>
                </c:pt>
                <c:pt idx="4">
                  <c:v>42948</c:v>
                </c:pt>
                <c:pt idx="5">
                  <c:v>42962</c:v>
                </c:pt>
                <c:pt idx="6">
                  <c:v>42976</c:v>
                </c:pt>
              </c:numCache>
            </c:numRef>
          </c:cat>
          <c:val>
            <c:numRef>
              <c:f>'Tenney Turb.'!$F$4:$F$11</c:f>
              <c:numCache>
                <c:formatCode>General</c:formatCode>
                <c:ptCount val="7"/>
                <c:pt idx="0">
                  <c:v>1.1499999999999999</c:v>
                </c:pt>
                <c:pt idx="1">
                  <c:v>6.72</c:v>
                </c:pt>
                <c:pt idx="2">
                  <c:v>2.84</c:v>
                </c:pt>
                <c:pt idx="3">
                  <c:v>6.04</c:v>
                </c:pt>
                <c:pt idx="4">
                  <c:v>3.59</c:v>
                </c:pt>
                <c:pt idx="5">
                  <c:v>2.73</c:v>
                </c:pt>
                <c:pt idx="6">
                  <c:v>1.55</c:v>
                </c:pt>
              </c:numCache>
            </c:numRef>
          </c:val>
          <c:smooth val="0"/>
          <c:extLst>
            <c:ext xmlns:c16="http://schemas.microsoft.com/office/drawing/2014/chart" uri="{C3380CC4-5D6E-409C-BE32-E72D297353CC}">
              <c16:uniqueId val="{00000000-3021-4353-B15C-D03102804031}"/>
            </c:ext>
          </c:extLst>
        </c:ser>
        <c:ser>
          <c:idx val="1"/>
          <c:order val="1"/>
          <c:tx>
            <c:strRef>
              <c:f>'Tenney Turb.'!$B$12</c:f>
              <c:strCache>
                <c:ptCount val="1"/>
                <c:pt idx="0">
                  <c:v>Tenn1.0</c:v>
                </c:pt>
              </c:strCache>
            </c:strRef>
          </c:tx>
          <c:spPr>
            <a:ln w="28575" cap="rnd">
              <a:solidFill>
                <a:schemeClr val="accent2"/>
              </a:solidFill>
              <a:round/>
            </a:ln>
            <a:effectLst/>
          </c:spPr>
          <c:marker>
            <c:symbol val="x"/>
            <c:size val="5"/>
            <c:spPr>
              <a:solidFill>
                <a:schemeClr val="accent2"/>
              </a:solidFill>
              <a:ln w="9525">
                <a:solidFill>
                  <a:schemeClr val="accent2"/>
                </a:solidFill>
              </a:ln>
              <a:effectLst/>
            </c:spPr>
          </c:marker>
          <c:cat>
            <c:numRef>
              <c:f>'Tenney Turb.'!$C$4:$C$11</c:f>
              <c:numCache>
                <c:formatCode>m/d/yyyy</c:formatCode>
                <c:ptCount val="7"/>
                <c:pt idx="0">
                  <c:v>42892</c:v>
                </c:pt>
                <c:pt idx="1">
                  <c:v>42906</c:v>
                </c:pt>
                <c:pt idx="2">
                  <c:v>42921</c:v>
                </c:pt>
                <c:pt idx="3">
                  <c:v>42934</c:v>
                </c:pt>
                <c:pt idx="4">
                  <c:v>42948</c:v>
                </c:pt>
                <c:pt idx="5">
                  <c:v>42962</c:v>
                </c:pt>
                <c:pt idx="6">
                  <c:v>42976</c:v>
                </c:pt>
              </c:numCache>
            </c:numRef>
          </c:cat>
          <c:val>
            <c:numRef>
              <c:f>'Tenney Turb.'!$F$12:$F$19</c:f>
              <c:numCache>
                <c:formatCode>General</c:formatCode>
                <c:ptCount val="7"/>
                <c:pt idx="0">
                  <c:v>1.1599999999999999</c:v>
                </c:pt>
                <c:pt idx="1">
                  <c:v>5.2</c:v>
                </c:pt>
                <c:pt idx="2">
                  <c:v>4.32</c:v>
                </c:pt>
                <c:pt idx="3">
                  <c:v>5.41</c:v>
                </c:pt>
                <c:pt idx="4">
                  <c:v>7.34</c:v>
                </c:pt>
                <c:pt idx="5">
                  <c:v>3.55</c:v>
                </c:pt>
                <c:pt idx="6">
                  <c:v>2.9</c:v>
                </c:pt>
              </c:numCache>
            </c:numRef>
          </c:val>
          <c:smooth val="0"/>
          <c:extLst>
            <c:ext xmlns:c16="http://schemas.microsoft.com/office/drawing/2014/chart" uri="{C3380CC4-5D6E-409C-BE32-E72D297353CC}">
              <c16:uniqueId val="{00000001-3021-4353-B15C-D03102804031}"/>
            </c:ext>
          </c:extLst>
        </c:ser>
        <c:dLbls>
          <c:showLegendKey val="0"/>
          <c:showVal val="0"/>
          <c:showCatName val="0"/>
          <c:showSerName val="0"/>
          <c:showPercent val="0"/>
          <c:showBubbleSize val="0"/>
        </c:dLbls>
        <c:marker val="1"/>
        <c:smooth val="0"/>
        <c:axId val="299669464"/>
        <c:axId val="299669856"/>
      </c:lineChart>
      <c:dateAx>
        <c:axId val="299669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Sampeling 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669856"/>
        <c:crosses val="autoZero"/>
        <c:auto val="1"/>
        <c:lblOffset val="100"/>
        <c:baseTimeUnit val="days"/>
        <c:majorUnit val="14"/>
        <c:majorTimeUnit val="days"/>
      </c:dateAx>
      <c:valAx>
        <c:axId val="299669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NTU</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669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Tenney Brook Phosphorus-Digested</a:t>
            </a:r>
            <a:r>
              <a:rPr lang="en-US" sz="2000" b="1" baseline="0"/>
              <a:t> 2017</a:t>
            </a:r>
            <a:endParaRPr lang="en-US" sz="2000" b="1"/>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'Tenney Phos.'!$B$4</c:f>
              <c:strCache>
                <c:ptCount val="1"/>
                <c:pt idx="0">
                  <c:v>Tenn0.8</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cat>
            <c:numRef>
              <c:f>'Tenney Phos.'!$C$12:$C$19</c:f>
              <c:numCache>
                <c:formatCode>m/d/yyyy</c:formatCode>
                <c:ptCount val="7"/>
                <c:pt idx="0">
                  <c:v>42892</c:v>
                </c:pt>
                <c:pt idx="1">
                  <c:v>42906</c:v>
                </c:pt>
                <c:pt idx="2">
                  <c:v>42921</c:v>
                </c:pt>
                <c:pt idx="3">
                  <c:v>42934</c:v>
                </c:pt>
                <c:pt idx="4">
                  <c:v>42948</c:v>
                </c:pt>
                <c:pt idx="5">
                  <c:v>42962</c:v>
                </c:pt>
                <c:pt idx="6">
                  <c:v>42976</c:v>
                </c:pt>
              </c:numCache>
            </c:numRef>
          </c:cat>
          <c:val>
            <c:numRef>
              <c:f>'Tenney Phos.'!$F$4:$F$11</c:f>
              <c:numCache>
                <c:formatCode>General</c:formatCode>
                <c:ptCount val="7"/>
                <c:pt idx="0">
                  <c:v>25.4</c:v>
                </c:pt>
                <c:pt idx="1">
                  <c:v>52.2</c:v>
                </c:pt>
                <c:pt idx="2">
                  <c:v>41.8</c:v>
                </c:pt>
                <c:pt idx="3">
                  <c:v>50.5</c:v>
                </c:pt>
                <c:pt idx="4">
                  <c:v>43.5</c:v>
                </c:pt>
                <c:pt idx="5">
                  <c:v>51.6</c:v>
                </c:pt>
                <c:pt idx="6">
                  <c:v>39</c:v>
                </c:pt>
              </c:numCache>
            </c:numRef>
          </c:val>
          <c:smooth val="0"/>
          <c:extLst>
            <c:ext xmlns:c16="http://schemas.microsoft.com/office/drawing/2014/chart" uri="{C3380CC4-5D6E-409C-BE32-E72D297353CC}">
              <c16:uniqueId val="{00000000-A776-4056-A7BE-081425F73A24}"/>
            </c:ext>
          </c:extLst>
        </c:ser>
        <c:ser>
          <c:idx val="1"/>
          <c:order val="1"/>
          <c:tx>
            <c:strRef>
              <c:f>'Tenney Phos.'!$B$12</c:f>
              <c:strCache>
                <c:ptCount val="1"/>
                <c:pt idx="0">
                  <c:v>Tenn1.0</c:v>
                </c:pt>
              </c:strCache>
            </c:strRef>
          </c:tx>
          <c:spPr>
            <a:ln w="28575" cap="rnd">
              <a:solidFill>
                <a:schemeClr val="accent2"/>
              </a:solidFill>
              <a:round/>
            </a:ln>
            <a:effectLst/>
          </c:spPr>
          <c:marker>
            <c:symbol val="x"/>
            <c:size val="5"/>
            <c:spPr>
              <a:solidFill>
                <a:schemeClr val="accent2"/>
              </a:solidFill>
              <a:ln w="9525">
                <a:solidFill>
                  <a:schemeClr val="accent2"/>
                </a:solidFill>
              </a:ln>
              <a:effectLst/>
            </c:spPr>
          </c:marker>
          <c:cat>
            <c:numRef>
              <c:f>'Tenney Phos.'!$C$12:$C$19</c:f>
              <c:numCache>
                <c:formatCode>m/d/yyyy</c:formatCode>
                <c:ptCount val="7"/>
                <c:pt idx="0">
                  <c:v>42892</c:v>
                </c:pt>
                <c:pt idx="1">
                  <c:v>42906</c:v>
                </c:pt>
                <c:pt idx="2">
                  <c:v>42921</c:v>
                </c:pt>
                <c:pt idx="3">
                  <c:v>42934</c:v>
                </c:pt>
                <c:pt idx="4">
                  <c:v>42948</c:v>
                </c:pt>
                <c:pt idx="5">
                  <c:v>42962</c:v>
                </c:pt>
                <c:pt idx="6">
                  <c:v>42976</c:v>
                </c:pt>
              </c:numCache>
            </c:numRef>
          </c:cat>
          <c:val>
            <c:numRef>
              <c:f>'Tenney Phos.'!$F$12:$F$19</c:f>
              <c:numCache>
                <c:formatCode>General</c:formatCode>
                <c:ptCount val="7"/>
                <c:pt idx="0">
                  <c:v>16.5</c:v>
                </c:pt>
                <c:pt idx="1">
                  <c:v>38.700000000000003</c:v>
                </c:pt>
                <c:pt idx="2">
                  <c:v>40.1</c:v>
                </c:pt>
                <c:pt idx="3">
                  <c:v>38.6</c:v>
                </c:pt>
                <c:pt idx="4">
                  <c:v>47.6</c:v>
                </c:pt>
                <c:pt idx="5">
                  <c:v>36.1</c:v>
                </c:pt>
                <c:pt idx="6">
                  <c:v>27.1</c:v>
                </c:pt>
              </c:numCache>
            </c:numRef>
          </c:val>
          <c:smooth val="0"/>
          <c:extLst>
            <c:ext xmlns:c16="http://schemas.microsoft.com/office/drawing/2014/chart" uri="{C3380CC4-5D6E-409C-BE32-E72D297353CC}">
              <c16:uniqueId val="{00000001-A776-4056-A7BE-081425F73A24}"/>
            </c:ext>
          </c:extLst>
        </c:ser>
        <c:dLbls>
          <c:showLegendKey val="0"/>
          <c:showVal val="0"/>
          <c:showCatName val="0"/>
          <c:showSerName val="0"/>
          <c:showPercent val="0"/>
          <c:showBubbleSize val="0"/>
        </c:dLbls>
        <c:marker val="1"/>
        <c:smooth val="0"/>
        <c:axId val="299667896"/>
        <c:axId val="299668288"/>
      </c:lineChart>
      <c:dateAx>
        <c:axId val="299667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Sampeling 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668288"/>
        <c:crosses val="autoZero"/>
        <c:auto val="1"/>
        <c:lblOffset val="100"/>
        <c:baseTimeUnit val="days"/>
        <c:majorUnit val="14"/>
        <c:majorTimeUnit val="days"/>
      </c:dateAx>
      <c:valAx>
        <c:axId val="299668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aseline="0">
                    <a:latin typeface="Calibri" panose="020F0502020204030204" pitchFamily="34" charset="0"/>
                  </a:rPr>
                  <a:t>µ</a:t>
                </a:r>
                <a:r>
                  <a:rPr lang="en-US" sz="1400" baseline="0"/>
                  <a:t>g P/L</a:t>
                </a:r>
              </a:p>
            </c:rich>
          </c:tx>
          <c:layout>
            <c:manualLayout>
              <c:xMode val="edge"/>
              <c:yMode val="edge"/>
              <c:x val="3.7822987862557791E-2"/>
              <c:y val="0.31767356523444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667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Tenney Brook Chloride 2017</a:t>
            </a: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417916692923948"/>
          <c:y val="0.12160175049987335"/>
          <c:w val="0.639363531088601"/>
          <c:h val="0.62615265948899246"/>
        </c:manualLayout>
      </c:layout>
      <c:lineChart>
        <c:grouping val="standard"/>
        <c:varyColors val="0"/>
        <c:ser>
          <c:idx val="0"/>
          <c:order val="0"/>
          <c:tx>
            <c:strRef>
              <c:f>'Tenney Chloride'!$B$4</c:f>
              <c:strCache>
                <c:ptCount val="1"/>
                <c:pt idx="0">
                  <c:v>Tenney Brook 0.8</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cat>
            <c:numRef>
              <c:f>'Tenney Chloride'!$C$4:$C$10</c:f>
              <c:numCache>
                <c:formatCode>m/d/yyyy</c:formatCode>
                <c:ptCount val="7"/>
                <c:pt idx="0">
                  <c:v>42892</c:v>
                </c:pt>
                <c:pt idx="1">
                  <c:v>42906</c:v>
                </c:pt>
                <c:pt idx="2">
                  <c:v>42921</c:v>
                </c:pt>
                <c:pt idx="3">
                  <c:v>42934</c:v>
                </c:pt>
                <c:pt idx="4">
                  <c:v>42948</c:v>
                </c:pt>
                <c:pt idx="5">
                  <c:v>42962</c:v>
                </c:pt>
                <c:pt idx="6">
                  <c:v>42976</c:v>
                </c:pt>
              </c:numCache>
            </c:numRef>
          </c:cat>
          <c:val>
            <c:numRef>
              <c:f>'Tenney Chloride'!$F$4:$F$10</c:f>
              <c:numCache>
                <c:formatCode>General</c:formatCode>
                <c:ptCount val="7"/>
                <c:pt idx="0">
                  <c:v>67.2</c:v>
                </c:pt>
                <c:pt idx="1">
                  <c:v>38.25</c:v>
                </c:pt>
                <c:pt idx="2">
                  <c:v>61</c:v>
                </c:pt>
                <c:pt idx="3">
                  <c:v>57.9</c:v>
                </c:pt>
                <c:pt idx="4">
                  <c:v>71</c:v>
                </c:pt>
                <c:pt idx="5">
                  <c:v>70.5</c:v>
                </c:pt>
                <c:pt idx="6">
                  <c:v>69.599999999999994</c:v>
                </c:pt>
              </c:numCache>
            </c:numRef>
          </c:val>
          <c:smooth val="0"/>
          <c:extLst>
            <c:ext xmlns:c16="http://schemas.microsoft.com/office/drawing/2014/chart" uri="{C3380CC4-5D6E-409C-BE32-E72D297353CC}">
              <c16:uniqueId val="{00000000-6339-4A68-91AE-BDCC414CE134}"/>
            </c:ext>
          </c:extLst>
        </c:ser>
        <c:ser>
          <c:idx val="1"/>
          <c:order val="1"/>
          <c:tx>
            <c:strRef>
              <c:f>'Tenney Chloride'!$B$12</c:f>
              <c:strCache>
                <c:ptCount val="1"/>
                <c:pt idx="0">
                  <c:v>Tenney Brook 1.0</c:v>
                </c:pt>
              </c:strCache>
            </c:strRef>
          </c:tx>
          <c:spPr>
            <a:ln w="28575" cap="rnd">
              <a:solidFill>
                <a:schemeClr val="accent2"/>
              </a:solidFill>
              <a:round/>
            </a:ln>
            <a:effectLst/>
          </c:spPr>
          <c:marker>
            <c:symbol val="x"/>
            <c:size val="5"/>
            <c:spPr>
              <a:solidFill>
                <a:schemeClr val="accent2"/>
              </a:solidFill>
              <a:ln w="9525">
                <a:solidFill>
                  <a:schemeClr val="accent2"/>
                </a:solidFill>
              </a:ln>
              <a:effectLst/>
            </c:spPr>
          </c:marker>
          <c:cat>
            <c:numRef>
              <c:f>'Tenney Chloride'!$C$4:$C$10</c:f>
              <c:numCache>
                <c:formatCode>m/d/yyyy</c:formatCode>
                <c:ptCount val="7"/>
                <c:pt idx="0">
                  <c:v>42892</c:v>
                </c:pt>
                <c:pt idx="1">
                  <c:v>42906</c:v>
                </c:pt>
                <c:pt idx="2">
                  <c:v>42921</c:v>
                </c:pt>
                <c:pt idx="3">
                  <c:v>42934</c:v>
                </c:pt>
                <c:pt idx="4">
                  <c:v>42948</c:v>
                </c:pt>
                <c:pt idx="5">
                  <c:v>42962</c:v>
                </c:pt>
                <c:pt idx="6">
                  <c:v>42976</c:v>
                </c:pt>
              </c:numCache>
            </c:numRef>
          </c:cat>
          <c:val>
            <c:numRef>
              <c:f>'Tenney Chloride'!$F$12:$F$18</c:f>
              <c:numCache>
                <c:formatCode>General</c:formatCode>
                <c:ptCount val="7"/>
                <c:pt idx="0">
                  <c:v>63.1</c:v>
                </c:pt>
                <c:pt idx="1">
                  <c:v>37.9</c:v>
                </c:pt>
                <c:pt idx="2">
                  <c:v>56.5</c:v>
                </c:pt>
                <c:pt idx="3">
                  <c:v>55.2</c:v>
                </c:pt>
                <c:pt idx="4">
                  <c:v>67</c:v>
                </c:pt>
                <c:pt idx="5">
                  <c:v>70</c:v>
                </c:pt>
                <c:pt idx="6">
                  <c:v>68.099999999999994</c:v>
                </c:pt>
              </c:numCache>
            </c:numRef>
          </c:val>
          <c:smooth val="0"/>
          <c:extLst>
            <c:ext xmlns:c16="http://schemas.microsoft.com/office/drawing/2014/chart" uri="{C3380CC4-5D6E-409C-BE32-E72D297353CC}">
              <c16:uniqueId val="{00000001-6339-4A68-91AE-BDCC414CE134}"/>
            </c:ext>
          </c:extLst>
        </c:ser>
        <c:dLbls>
          <c:showLegendKey val="0"/>
          <c:showVal val="0"/>
          <c:showCatName val="0"/>
          <c:showSerName val="0"/>
          <c:showPercent val="0"/>
          <c:showBubbleSize val="0"/>
        </c:dLbls>
        <c:marker val="1"/>
        <c:smooth val="0"/>
        <c:axId val="299299184"/>
        <c:axId val="299299576"/>
      </c:lineChart>
      <c:dateAx>
        <c:axId val="299299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Sampeling Date</a:t>
                </a:r>
              </a:p>
            </c:rich>
          </c:tx>
          <c:layout>
            <c:manualLayout>
              <c:xMode val="edge"/>
              <c:yMode val="edge"/>
              <c:x val="0.41809598208427073"/>
              <c:y val="0.930852000642776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299576"/>
        <c:crosses val="autoZero"/>
        <c:auto val="1"/>
        <c:lblOffset val="100"/>
        <c:baseTimeUnit val="days"/>
        <c:majorUnit val="14"/>
        <c:majorTimeUnit val="days"/>
      </c:dateAx>
      <c:valAx>
        <c:axId val="299299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0"/>
                  <a:t>mg/L</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299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Rutland VT Precipitation  6/1/2017-8/31/2017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5363200791036861E-2"/>
          <c:y val="0.12372456964006259"/>
          <c:w val="0.90094123497720668"/>
          <c:h val="0.53628021179839147"/>
        </c:manualLayout>
      </c:layout>
      <c:barChart>
        <c:barDir val="col"/>
        <c:grouping val="clustered"/>
        <c:varyColors val="0"/>
        <c:ser>
          <c:idx val="2"/>
          <c:order val="2"/>
          <c:tx>
            <c:strRef>
              <c:f>'working sheet'!$A$70</c:f>
              <c:strCache>
                <c:ptCount val="1"/>
                <c:pt idx="0">
                  <c:v>Jun</c:v>
                </c:pt>
              </c:strCache>
            </c:strRef>
          </c:tx>
          <c:spPr>
            <a:solidFill>
              <a:schemeClr val="bg2">
                <a:lumMod val="50000"/>
              </a:schemeClr>
            </a:solidFill>
            <a:ln>
              <a:noFill/>
              <a:prstDash val="dash"/>
            </a:ln>
            <a:effectLst>
              <a:outerShdw blurRad="57150" dist="19050" dir="5400000" algn="ctr" rotWithShape="0">
                <a:srgbClr val="000000">
                  <a:alpha val="63000"/>
                </a:srgbClr>
              </a:outerShdw>
            </a:effectLst>
          </c:spPr>
          <c:invertIfNegative val="0"/>
          <c:val>
            <c:numRef>
              <c:f>'working sheet'!$E$71:$E$100</c:f>
              <c:numCache>
                <c:formatCode>General</c:formatCode>
                <c:ptCount val="30"/>
                <c:pt idx="0">
                  <c:v>0.01</c:v>
                </c:pt>
                <c:pt idx="1">
                  <c:v>0</c:v>
                </c:pt>
                <c:pt idx="2">
                  <c:v>0</c:v>
                </c:pt>
                <c:pt idx="3">
                  <c:v>0.14000000000000001</c:v>
                </c:pt>
                <c:pt idx="4">
                  <c:v>0.22</c:v>
                </c:pt>
                <c:pt idx="5">
                  <c:v>0.97</c:v>
                </c:pt>
                <c:pt idx="6">
                  <c:v>0.01</c:v>
                </c:pt>
                <c:pt idx="7">
                  <c:v>0</c:v>
                </c:pt>
                <c:pt idx="8">
                  <c:v>0</c:v>
                </c:pt>
                <c:pt idx="9">
                  <c:v>0</c:v>
                </c:pt>
                <c:pt idx="10">
                  <c:v>0</c:v>
                </c:pt>
                <c:pt idx="11">
                  <c:v>0</c:v>
                </c:pt>
                <c:pt idx="12">
                  <c:v>0</c:v>
                </c:pt>
                <c:pt idx="13">
                  <c:v>0</c:v>
                </c:pt>
                <c:pt idx="14">
                  <c:v>0</c:v>
                </c:pt>
                <c:pt idx="15">
                  <c:v>0.64</c:v>
                </c:pt>
                <c:pt idx="16">
                  <c:v>0</c:v>
                </c:pt>
                <c:pt idx="17">
                  <c:v>0</c:v>
                </c:pt>
                <c:pt idx="18">
                  <c:v>1.06</c:v>
                </c:pt>
                <c:pt idx="19">
                  <c:v>0.41</c:v>
                </c:pt>
                <c:pt idx="20">
                  <c:v>0</c:v>
                </c:pt>
                <c:pt idx="21">
                  <c:v>0</c:v>
                </c:pt>
                <c:pt idx="22">
                  <c:v>0.04</c:v>
                </c:pt>
                <c:pt idx="23">
                  <c:v>0.01</c:v>
                </c:pt>
                <c:pt idx="24">
                  <c:v>0</c:v>
                </c:pt>
                <c:pt idx="25">
                  <c:v>0.85</c:v>
                </c:pt>
                <c:pt idx="26">
                  <c:v>0.02</c:v>
                </c:pt>
                <c:pt idx="27">
                  <c:v>0.06</c:v>
                </c:pt>
                <c:pt idx="28">
                  <c:v>7.0000000000000007E-2</c:v>
                </c:pt>
                <c:pt idx="29">
                  <c:v>0.22</c:v>
                </c:pt>
              </c:numCache>
            </c:numRef>
          </c:val>
          <c:extLst>
            <c:ext xmlns:c16="http://schemas.microsoft.com/office/drawing/2014/chart" uri="{C3380CC4-5D6E-409C-BE32-E72D297353CC}">
              <c16:uniqueId val="{00000000-2A9F-454C-8AE8-5757BC280246}"/>
            </c:ext>
          </c:extLst>
        </c:ser>
        <c:ser>
          <c:idx val="3"/>
          <c:order val="3"/>
          <c:tx>
            <c:strRef>
              <c:f>'working sheet'!$A$102</c:f>
              <c:strCache>
                <c:ptCount val="1"/>
                <c:pt idx="0">
                  <c:v>Jul</c:v>
                </c:pt>
              </c:strCache>
            </c:strRef>
          </c:tx>
          <c:spPr>
            <a:solidFill>
              <a:schemeClr val="tx1"/>
            </a:solidFill>
            <a:ln cmpd="dbl">
              <a:noFill/>
              <a:prstDash val="sysDot"/>
            </a:ln>
            <a:effectLst>
              <a:outerShdw blurRad="57150" dist="19050" dir="5400000" algn="ctr" rotWithShape="0">
                <a:srgbClr val="000000">
                  <a:alpha val="63000"/>
                </a:srgbClr>
              </a:outerShdw>
            </a:effectLst>
          </c:spPr>
          <c:invertIfNegative val="0"/>
          <c:val>
            <c:numRef>
              <c:f>'working sheet'!$E$103:$E$133</c:f>
              <c:numCache>
                <c:formatCode>General</c:formatCode>
                <c:ptCount val="31"/>
                <c:pt idx="0">
                  <c:v>2.39</c:v>
                </c:pt>
                <c:pt idx="1">
                  <c:v>0</c:v>
                </c:pt>
                <c:pt idx="2">
                  <c:v>0</c:v>
                </c:pt>
                <c:pt idx="3">
                  <c:v>0</c:v>
                </c:pt>
                <c:pt idx="4">
                  <c:v>0</c:v>
                </c:pt>
                <c:pt idx="5">
                  <c:v>0</c:v>
                </c:pt>
                <c:pt idx="6">
                  <c:v>0.3</c:v>
                </c:pt>
                <c:pt idx="7">
                  <c:v>0.28000000000000003</c:v>
                </c:pt>
                <c:pt idx="8">
                  <c:v>0</c:v>
                </c:pt>
                <c:pt idx="9">
                  <c:v>0</c:v>
                </c:pt>
                <c:pt idx="10">
                  <c:v>0.01</c:v>
                </c:pt>
                <c:pt idx="11">
                  <c:v>0</c:v>
                </c:pt>
                <c:pt idx="12">
                  <c:v>0.67</c:v>
                </c:pt>
                <c:pt idx="13">
                  <c:v>0.3</c:v>
                </c:pt>
                <c:pt idx="14">
                  <c:v>0.09</c:v>
                </c:pt>
                <c:pt idx="15">
                  <c:v>0</c:v>
                </c:pt>
                <c:pt idx="16">
                  <c:v>0.26</c:v>
                </c:pt>
                <c:pt idx="17">
                  <c:v>0</c:v>
                </c:pt>
                <c:pt idx="18">
                  <c:v>0</c:v>
                </c:pt>
                <c:pt idx="19">
                  <c:v>0.01</c:v>
                </c:pt>
                <c:pt idx="20">
                  <c:v>0</c:v>
                </c:pt>
                <c:pt idx="21">
                  <c:v>0</c:v>
                </c:pt>
                <c:pt idx="22">
                  <c:v>0</c:v>
                </c:pt>
                <c:pt idx="23">
                  <c:v>0.26</c:v>
                </c:pt>
                <c:pt idx="24">
                  <c:v>0</c:v>
                </c:pt>
                <c:pt idx="25">
                  <c:v>0</c:v>
                </c:pt>
                <c:pt idx="26">
                  <c:v>0.18</c:v>
                </c:pt>
                <c:pt idx="27">
                  <c:v>0</c:v>
                </c:pt>
                <c:pt idx="28">
                  <c:v>0</c:v>
                </c:pt>
                <c:pt idx="29">
                  <c:v>0</c:v>
                </c:pt>
                <c:pt idx="30">
                  <c:v>0</c:v>
                </c:pt>
              </c:numCache>
            </c:numRef>
          </c:val>
          <c:extLst>
            <c:ext xmlns:c16="http://schemas.microsoft.com/office/drawing/2014/chart" uri="{C3380CC4-5D6E-409C-BE32-E72D297353CC}">
              <c16:uniqueId val="{00000001-2A9F-454C-8AE8-5757BC280246}"/>
            </c:ext>
          </c:extLst>
        </c:ser>
        <c:ser>
          <c:idx val="4"/>
          <c:order val="4"/>
          <c:tx>
            <c:strRef>
              <c:f>'working sheet'!$A$135</c:f>
              <c:strCache>
                <c:ptCount val="1"/>
                <c:pt idx="0">
                  <c:v>Aug</c:v>
                </c:pt>
              </c:strCache>
            </c:strRef>
          </c:tx>
          <c:spPr>
            <a:pattFill prst="smCheck">
              <a:fgClr>
                <a:schemeClr val="tx1"/>
              </a:fgClr>
              <a:bgClr>
                <a:schemeClr val="bg1"/>
              </a:bgClr>
            </a:pattFill>
            <a:ln>
              <a:noFill/>
            </a:ln>
            <a:effectLst>
              <a:outerShdw blurRad="57150" dist="19050" dir="5400000" algn="ctr" rotWithShape="0">
                <a:srgbClr val="000000">
                  <a:alpha val="63000"/>
                </a:srgbClr>
              </a:outerShdw>
            </a:effectLst>
          </c:spPr>
          <c:invertIfNegative val="0"/>
          <c:val>
            <c:numRef>
              <c:f>'working sheet'!$E$136:$E$166</c:f>
              <c:numCache>
                <c:formatCode>General</c:formatCode>
                <c:ptCount val="31"/>
                <c:pt idx="0">
                  <c:v>0</c:v>
                </c:pt>
                <c:pt idx="1">
                  <c:v>0</c:v>
                </c:pt>
                <c:pt idx="2">
                  <c:v>0.51</c:v>
                </c:pt>
                <c:pt idx="3">
                  <c:v>0.01</c:v>
                </c:pt>
                <c:pt idx="4">
                  <c:v>0.02</c:v>
                </c:pt>
                <c:pt idx="5">
                  <c:v>0</c:v>
                </c:pt>
                <c:pt idx="6">
                  <c:v>0.1</c:v>
                </c:pt>
                <c:pt idx="7">
                  <c:v>0.09</c:v>
                </c:pt>
                <c:pt idx="8">
                  <c:v>0.3</c:v>
                </c:pt>
                <c:pt idx="9">
                  <c:v>0</c:v>
                </c:pt>
                <c:pt idx="10">
                  <c:v>0</c:v>
                </c:pt>
                <c:pt idx="11">
                  <c:v>0</c:v>
                </c:pt>
                <c:pt idx="12">
                  <c:v>0</c:v>
                </c:pt>
                <c:pt idx="13">
                  <c:v>0</c:v>
                </c:pt>
                <c:pt idx="14">
                  <c:v>0</c:v>
                </c:pt>
                <c:pt idx="15">
                  <c:v>0</c:v>
                </c:pt>
                <c:pt idx="16">
                  <c:v>0</c:v>
                </c:pt>
                <c:pt idx="17">
                  <c:v>0.35</c:v>
                </c:pt>
                <c:pt idx="18">
                  <c:v>0.11</c:v>
                </c:pt>
                <c:pt idx="19">
                  <c:v>0</c:v>
                </c:pt>
                <c:pt idx="20">
                  <c:v>0</c:v>
                </c:pt>
                <c:pt idx="21">
                  <c:v>0.79</c:v>
                </c:pt>
                <c:pt idx="22">
                  <c:v>0</c:v>
                </c:pt>
                <c:pt idx="23">
                  <c:v>0</c:v>
                </c:pt>
                <c:pt idx="24">
                  <c:v>0</c:v>
                </c:pt>
                <c:pt idx="25">
                  <c:v>0</c:v>
                </c:pt>
                <c:pt idx="26">
                  <c:v>0</c:v>
                </c:pt>
                <c:pt idx="27">
                  <c:v>0</c:v>
                </c:pt>
                <c:pt idx="28">
                  <c:v>0</c:v>
                </c:pt>
                <c:pt idx="29">
                  <c:v>0</c:v>
                </c:pt>
                <c:pt idx="30">
                  <c:v>0</c:v>
                </c:pt>
              </c:numCache>
            </c:numRef>
          </c:val>
          <c:extLst>
            <c:ext xmlns:c16="http://schemas.microsoft.com/office/drawing/2014/chart" uri="{C3380CC4-5D6E-409C-BE32-E72D297353CC}">
              <c16:uniqueId val="{00000002-2A9F-454C-8AE8-5757BC280246}"/>
            </c:ext>
          </c:extLst>
        </c:ser>
        <c:dLbls>
          <c:showLegendKey val="0"/>
          <c:showVal val="0"/>
          <c:showCatName val="0"/>
          <c:showSerName val="0"/>
          <c:showPercent val="0"/>
          <c:showBubbleSize val="0"/>
        </c:dLbls>
        <c:gapWidth val="150"/>
        <c:axId val="232799744"/>
        <c:axId val="232800136"/>
        <c:extLst>
          <c:ext xmlns:c15="http://schemas.microsoft.com/office/drawing/2012/chart" uri="{02D57815-91ED-43cb-92C2-25804820EDAC}">
            <c15:filteredBarSeries>
              <c15:ser>
                <c:idx val="0"/>
                <c:order val="0"/>
                <c:tx>
                  <c:strRef>
                    <c:extLst>
                      <c:ext uri="{02D57815-91ED-43cb-92C2-25804820EDAC}">
                        <c15:formulaRef>
                          <c15:sqref>'working sheet'!$A$5</c15:sqref>
                        </c15:formulaRef>
                      </c:ext>
                    </c:extLst>
                    <c:strCache>
                      <c:ptCount val="1"/>
                      <c:pt idx="0">
                        <c:v>Apr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extLst>
                      <c:ext uri="{02D57815-91ED-43cb-92C2-25804820EDAC}">
                        <c15:formulaRef>
                          <c15:sqref>'working sheet'!$E$7:$E$36</c15:sqref>
                        </c15:formulaRef>
                      </c:ext>
                    </c:extLst>
                    <c:numCache>
                      <c:formatCode>General</c:formatCode>
                      <c:ptCount val="30"/>
                      <c:pt idx="0">
                        <c:v>0.32</c:v>
                      </c:pt>
                      <c:pt idx="1">
                        <c:v>0</c:v>
                      </c:pt>
                      <c:pt idx="2">
                        <c:v>0</c:v>
                      </c:pt>
                      <c:pt idx="3">
                        <c:v>0.74</c:v>
                      </c:pt>
                      <c:pt idx="4">
                        <c:v>0.02</c:v>
                      </c:pt>
                      <c:pt idx="5">
                        <c:v>0.33</c:v>
                      </c:pt>
                      <c:pt idx="6">
                        <c:v>0.06</c:v>
                      </c:pt>
                      <c:pt idx="7">
                        <c:v>0</c:v>
                      </c:pt>
                      <c:pt idx="8">
                        <c:v>0</c:v>
                      </c:pt>
                      <c:pt idx="9">
                        <c:v>0</c:v>
                      </c:pt>
                      <c:pt idx="10">
                        <c:v>0.05</c:v>
                      </c:pt>
                      <c:pt idx="11">
                        <c:v>7.0000000000000007E-2</c:v>
                      </c:pt>
                      <c:pt idx="12">
                        <c:v>0</c:v>
                      </c:pt>
                      <c:pt idx="13">
                        <c:v>0</c:v>
                      </c:pt>
                      <c:pt idx="14">
                        <c:v>0.02</c:v>
                      </c:pt>
                      <c:pt idx="15">
                        <c:v>0.01</c:v>
                      </c:pt>
                      <c:pt idx="16">
                        <c:v>0</c:v>
                      </c:pt>
                      <c:pt idx="17">
                        <c:v>0</c:v>
                      </c:pt>
                      <c:pt idx="18">
                        <c:v>0.22</c:v>
                      </c:pt>
                      <c:pt idx="19">
                        <c:v>0</c:v>
                      </c:pt>
                      <c:pt idx="20">
                        <c:v>0.23</c:v>
                      </c:pt>
                      <c:pt idx="21">
                        <c:v>0.04</c:v>
                      </c:pt>
                      <c:pt idx="22">
                        <c:v>0</c:v>
                      </c:pt>
                      <c:pt idx="23">
                        <c:v>0</c:v>
                      </c:pt>
                      <c:pt idx="24">
                        <c:v>0.1</c:v>
                      </c:pt>
                      <c:pt idx="25">
                        <c:v>0.05</c:v>
                      </c:pt>
                      <c:pt idx="26">
                        <c:v>0</c:v>
                      </c:pt>
                      <c:pt idx="27">
                        <c:v>0</c:v>
                      </c:pt>
                      <c:pt idx="28">
                        <c:v>0</c:v>
                      </c:pt>
                      <c:pt idx="29">
                        <c:v>0.13</c:v>
                      </c:pt>
                    </c:numCache>
                  </c:numRef>
                </c:val>
                <c:extLst>
                  <c:ext xmlns:c16="http://schemas.microsoft.com/office/drawing/2014/chart" uri="{C3380CC4-5D6E-409C-BE32-E72D297353CC}">
                    <c16:uniqueId val="{00000003-2A9F-454C-8AE8-5757BC28024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'working sheet'!$A$37</c15:sqref>
                        </c15:formulaRef>
                      </c:ext>
                    </c:extLst>
                    <c:strCache>
                      <c:ptCount val="1"/>
                      <c:pt idx="0">
                        <c:v>May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extLst xmlns:c15="http://schemas.microsoft.com/office/drawing/2012/chart">
                      <c:ext xmlns:c15="http://schemas.microsoft.com/office/drawing/2012/chart" uri="{02D57815-91ED-43cb-92C2-25804820EDAC}">
                        <c15:formulaRef>
                          <c15:sqref>'working sheet'!$E$38:$E$68</c15:sqref>
                        </c15:formulaRef>
                      </c:ext>
                    </c:extLst>
                    <c:numCache>
                      <c:formatCode>General</c:formatCode>
                      <c:ptCount val="31"/>
                      <c:pt idx="0">
                        <c:v>0.85</c:v>
                      </c:pt>
                      <c:pt idx="1">
                        <c:v>0.26</c:v>
                      </c:pt>
                      <c:pt idx="2">
                        <c:v>0.03</c:v>
                      </c:pt>
                      <c:pt idx="3">
                        <c:v>0</c:v>
                      </c:pt>
                      <c:pt idx="4">
                        <c:v>0.53</c:v>
                      </c:pt>
                      <c:pt idx="5">
                        <c:v>0.05</c:v>
                      </c:pt>
                      <c:pt idx="6">
                        <c:v>0.2</c:v>
                      </c:pt>
                      <c:pt idx="7">
                        <c:v>0.09</c:v>
                      </c:pt>
                      <c:pt idx="8">
                        <c:v>0</c:v>
                      </c:pt>
                      <c:pt idx="9">
                        <c:v>0</c:v>
                      </c:pt>
                      <c:pt idx="10">
                        <c:v>0</c:v>
                      </c:pt>
                      <c:pt idx="11">
                        <c:v>0</c:v>
                      </c:pt>
                      <c:pt idx="12">
                        <c:v>0.32</c:v>
                      </c:pt>
                      <c:pt idx="13">
                        <c:v>0.28000000000000003</c:v>
                      </c:pt>
                      <c:pt idx="14">
                        <c:v>0.09</c:v>
                      </c:pt>
                      <c:pt idx="15">
                        <c:v>0</c:v>
                      </c:pt>
                      <c:pt idx="16">
                        <c:v>0</c:v>
                      </c:pt>
                      <c:pt idx="17">
                        <c:v>0</c:v>
                      </c:pt>
                      <c:pt idx="18">
                        <c:v>0.01</c:v>
                      </c:pt>
                      <c:pt idx="19">
                        <c:v>0</c:v>
                      </c:pt>
                      <c:pt idx="20">
                        <c:v>0.04</c:v>
                      </c:pt>
                      <c:pt idx="21">
                        <c:v>0.51</c:v>
                      </c:pt>
                      <c:pt idx="22">
                        <c:v>0.01</c:v>
                      </c:pt>
                      <c:pt idx="23">
                        <c:v>0</c:v>
                      </c:pt>
                      <c:pt idx="24">
                        <c:v>0.39</c:v>
                      </c:pt>
                      <c:pt idx="25">
                        <c:v>0.67</c:v>
                      </c:pt>
                      <c:pt idx="26">
                        <c:v>0</c:v>
                      </c:pt>
                      <c:pt idx="27">
                        <c:v>0</c:v>
                      </c:pt>
                      <c:pt idx="28">
                        <c:v>0.1</c:v>
                      </c:pt>
                      <c:pt idx="29">
                        <c:v>0.37</c:v>
                      </c:pt>
                      <c:pt idx="30">
                        <c:v>0.02</c:v>
                      </c:pt>
                    </c:numCache>
                  </c:numRef>
                </c:val>
                <c:extLst xmlns:c15="http://schemas.microsoft.com/office/drawing/2012/chart">
                  <c:ext xmlns:c16="http://schemas.microsoft.com/office/drawing/2014/chart" uri="{C3380CC4-5D6E-409C-BE32-E72D297353CC}">
                    <c16:uniqueId val="{00000004-2A9F-454C-8AE8-5757BC28024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'working sheet'!$A$168</c15:sqref>
                        </c15:formulaRef>
                      </c:ext>
                    </c:extLst>
                    <c:strCache>
                      <c:ptCount val="1"/>
                      <c:pt idx="0">
                        <c:v>Sep</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extLst xmlns:c15="http://schemas.microsoft.com/office/drawing/2012/chart">
                      <c:ext xmlns:c15="http://schemas.microsoft.com/office/drawing/2012/chart" uri="{02D57815-91ED-43cb-92C2-25804820EDAC}">
                        <c15:formulaRef>
                          <c15:sqref>'working sheet'!$E$169</c15:sqref>
                        </c15:formulaRef>
                      </c:ext>
                    </c:extLst>
                    <c:numCache>
                      <c:formatCode>General</c:formatCode>
                      <c:ptCount val="1"/>
                      <c:pt idx="0">
                        <c:v>0</c:v>
                      </c:pt>
                    </c:numCache>
                  </c:numRef>
                </c:val>
                <c:extLst xmlns:c15="http://schemas.microsoft.com/office/drawing/2012/chart">
                  <c:ext xmlns:c16="http://schemas.microsoft.com/office/drawing/2014/chart" uri="{C3380CC4-5D6E-409C-BE32-E72D297353CC}">
                    <c16:uniqueId val="{00000005-2A9F-454C-8AE8-5757BC280246}"/>
                  </c:ext>
                </c:extLst>
              </c15:ser>
            </c15:filteredBarSeries>
          </c:ext>
        </c:extLst>
      </c:barChart>
      <c:catAx>
        <c:axId val="2327997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Date</a:t>
                </a:r>
                <a:r>
                  <a:rPr lang="en-US" baseline="0"/>
                  <a:t> </a:t>
                </a:r>
                <a:endParaRPr lang="en-US"/>
              </a:p>
              <a:p>
                <a:pPr>
                  <a:defRPr/>
                </a:pPr>
                <a:endParaRPr lang="en-US"/>
              </a:p>
            </c:rich>
          </c:tx>
          <c:layout>
            <c:manualLayout>
              <c:xMode val="edge"/>
              <c:yMode val="edge"/>
              <c:x val="0.47877977621218398"/>
              <c:y val="0.870644816623857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800136"/>
        <c:crosses val="autoZero"/>
        <c:auto val="1"/>
        <c:lblAlgn val="ctr"/>
        <c:lblOffset val="100"/>
        <c:noMultiLvlLbl val="0"/>
      </c:catAx>
      <c:valAx>
        <c:axId val="232800136"/>
        <c:scaling>
          <c:orientation val="minMax"/>
          <c:max val="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Inches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799744"/>
        <c:crosses val="autoZero"/>
        <c:crossBetween val="between"/>
        <c:majorUnit val="0.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layout>
        <c:manualLayout>
          <c:xMode val="edge"/>
          <c:yMode val="edge"/>
          <c:x val="0.8872362422841189"/>
          <c:y val="0.18409542913599677"/>
          <c:w val="8.5062926690950336E-2"/>
          <c:h val="0.327101982974561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Rutland Daily</a:t>
            </a:r>
            <a:r>
              <a:rPr lang="en-US" b="1" baseline="0"/>
              <a:t> </a:t>
            </a:r>
            <a:r>
              <a:rPr lang="en-US" b="1"/>
              <a:t>High Temperature</a:t>
            </a:r>
            <a:r>
              <a:rPr lang="en-US" b="1" baseline="0"/>
              <a:t> </a:t>
            </a:r>
          </a:p>
          <a:p>
            <a:pPr>
              <a:defRPr b="1"/>
            </a:pPr>
            <a:r>
              <a:rPr lang="en-US" b="1" baseline="0"/>
              <a:t> 6/1/2017-8/31/2017 </a:t>
            </a:r>
            <a:endParaRPr lang="en-US" b="1"/>
          </a:p>
        </c:rich>
      </c:tx>
      <c:layout>
        <c:manualLayout>
          <c:xMode val="edge"/>
          <c:yMode val="edge"/>
          <c:x val="0.30267797794625517"/>
          <c:y val="2.989535918097073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33128070529646"/>
          <c:y val="0.16768802228412255"/>
          <c:w val="0.84113231038427894"/>
          <c:h val="0.53416460129113397"/>
        </c:manualLayout>
      </c:layout>
      <c:lineChart>
        <c:grouping val="standard"/>
        <c:varyColors val="0"/>
        <c:ser>
          <c:idx val="2"/>
          <c:order val="2"/>
          <c:tx>
            <c:strRef>
              <c:f>'working sheet'!$A$70</c:f>
              <c:strCache>
                <c:ptCount val="1"/>
                <c:pt idx="0">
                  <c:v>Jun</c:v>
                </c:pt>
              </c:strCache>
            </c:strRef>
          </c:tx>
          <c:spPr>
            <a:ln w="28575" cap="rnd">
              <a:solidFill>
                <a:schemeClr val="tx1"/>
              </a:solidFill>
              <a:prstDash val="solid"/>
              <a:round/>
            </a:ln>
            <a:effectLst/>
          </c:spPr>
          <c:marker>
            <c:symbol val="circle"/>
            <c:size val="5"/>
            <c:spPr>
              <a:solidFill>
                <a:schemeClr val="accent3"/>
              </a:solidFill>
              <a:ln w="9525">
                <a:solidFill>
                  <a:schemeClr val="accent3"/>
                </a:solidFill>
              </a:ln>
              <a:effectLst/>
            </c:spPr>
          </c:marker>
          <c:val>
            <c:numRef>
              <c:f>'working sheet'!$B$71:$B$100</c:f>
              <c:numCache>
                <c:formatCode>General</c:formatCode>
                <c:ptCount val="30"/>
                <c:pt idx="0">
                  <c:v>69</c:v>
                </c:pt>
                <c:pt idx="1">
                  <c:v>61</c:v>
                </c:pt>
                <c:pt idx="2">
                  <c:v>63</c:v>
                </c:pt>
                <c:pt idx="3">
                  <c:v>66</c:v>
                </c:pt>
                <c:pt idx="4">
                  <c:v>60</c:v>
                </c:pt>
                <c:pt idx="5">
                  <c:v>53</c:v>
                </c:pt>
                <c:pt idx="6">
                  <c:v>73</c:v>
                </c:pt>
                <c:pt idx="7">
                  <c:v>80</c:v>
                </c:pt>
                <c:pt idx="8">
                  <c:v>76</c:v>
                </c:pt>
                <c:pt idx="9">
                  <c:v>80</c:v>
                </c:pt>
                <c:pt idx="10">
                  <c:v>88</c:v>
                </c:pt>
                <c:pt idx="11">
                  <c:v>90</c:v>
                </c:pt>
                <c:pt idx="12">
                  <c:v>85</c:v>
                </c:pt>
                <c:pt idx="13">
                  <c:v>71</c:v>
                </c:pt>
                <c:pt idx="14">
                  <c:v>79</c:v>
                </c:pt>
                <c:pt idx="15">
                  <c:v>64</c:v>
                </c:pt>
                <c:pt idx="16">
                  <c:v>83</c:v>
                </c:pt>
                <c:pt idx="17">
                  <c:v>86</c:v>
                </c:pt>
                <c:pt idx="18">
                  <c:v>82</c:v>
                </c:pt>
                <c:pt idx="19">
                  <c:v>75</c:v>
                </c:pt>
                <c:pt idx="20">
                  <c:v>73</c:v>
                </c:pt>
                <c:pt idx="21">
                  <c:v>75</c:v>
                </c:pt>
                <c:pt idx="22">
                  <c:v>86</c:v>
                </c:pt>
                <c:pt idx="23">
                  <c:v>81</c:v>
                </c:pt>
                <c:pt idx="24">
                  <c:v>77</c:v>
                </c:pt>
                <c:pt idx="25">
                  <c:v>69</c:v>
                </c:pt>
                <c:pt idx="26">
                  <c:v>71</c:v>
                </c:pt>
                <c:pt idx="27">
                  <c:v>71</c:v>
                </c:pt>
                <c:pt idx="28">
                  <c:v>69</c:v>
                </c:pt>
                <c:pt idx="29">
                  <c:v>81</c:v>
                </c:pt>
              </c:numCache>
            </c:numRef>
          </c:val>
          <c:smooth val="0"/>
          <c:extLst>
            <c:ext xmlns:c16="http://schemas.microsoft.com/office/drawing/2014/chart" uri="{C3380CC4-5D6E-409C-BE32-E72D297353CC}">
              <c16:uniqueId val="{00000000-E5B8-43B6-8CC8-CD2C6837F859}"/>
            </c:ext>
          </c:extLst>
        </c:ser>
        <c:ser>
          <c:idx val="3"/>
          <c:order val="3"/>
          <c:tx>
            <c:strRef>
              <c:f>'working sheet'!$A$102</c:f>
              <c:strCache>
                <c:ptCount val="1"/>
                <c:pt idx="0">
                  <c:v>Jul</c:v>
                </c:pt>
              </c:strCache>
            </c:strRef>
          </c:tx>
          <c:spPr>
            <a:ln w="28575" cap="rnd">
              <a:solidFill>
                <a:schemeClr val="tx1"/>
              </a:solidFill>
              <a:prstDash val="sysDash"/>
              <a:round/>
            </a:ln>
            <a:effectLst/>
          </c:spPr>
          <c:marker>
            <c:symbol val="circle"/>
            <c:size val="5"/>
            <c:spPr>
              <a:solidFill>
                <a:schemeClr val="accent4"/>
              </a:solidFill>
              <a:ln w="9525">
                <a:solidFill>
                  <a:schemeClr val="accent4"/>
                </a:solidFill>
              </a:ln>
              <a:effectLst/>
            </c:spPr>
          </c:marker>
          <c:val>
            <c:numRef>
              <c:f>'working sheet'!$B$103:$B$133</c:f>
              <c:numCache>
                <c:formatCode>General</c:formatCode>
                <c:ptCount val="31"/>
                <c:pt idx="0">
                  <c:v>78</c:v>
                </c:pt>
                <c:pt idx="1">
                  <c:v>81</c:v>
                </c:pt>
                <c:pt idx="2">
                  <c:v>78</c:v>
                </c:pt>
                <c:pt idx="3">
                  <c:v>77</c:v>
                </c:pt>
                <c:pt idx="4">
                  <c:v>81</c:v>
                </c:pt>
                <c:pt idx="5">
                  <c:v>78</c:v>
                </c:pt>
                <c:pt idx="6">
                  <c:v>81</c:v>
                </c:pt>
                <c:pt idx="7">
                  <c:v>78</c:v>
                </c:pt>
                <c:pt idx="8">
                  <c:v>77</c:v>
                </c:pt>
                <c:pt idx="9">
                  <c:v>80</c:v>
                </c:pt>
                <c:pt idx="10">
                  <c:v>79</c:v>
                </c:pt>
                <c:pt idx="11">
                  <c:v>84</c:v>
                </c:pt>
                <c:pt idx="12">
                  <c:v>64</c:v>
                </c:pt>
                <c:pt idx="13">
                  <c:v>67</c:v>
                </c:pt>
                <c:pt idx="14">
                  <c:v>75</c:v>
                </c:pt>
                <c:pt idx="15">
                  <c:v>81</c:v>
                </c:pt>
                <c:pt idx="16">
                  <c:v>83</c:v>
                </c:pt>
                <c:pt idx="17">
                  <c:v>82</c:v>
                </c:pt>
                <c:pt idx="18">
                  <c:v>84</c:v>
                </c:pt>
                <c:pt idx="19">
                  <c:v>82</c:v>
                </c:pt>
                <c:pt idx="20">
                  <c:v>83</c:v>
                </c:pt>
                <c:pt idx="21">
                  <c:v>80</c:v>
                </c:pt>
                <c:pt idx="22">
                  <c:v>77</c:v>
                </c:pt>
                <c:pt idx="23">
                  <c:v>68</c:v>
                </c:pt>
                <c:pt idx="24">
                  <c:v>66</c:v>
                </c:pt>
                <c:pt idx="25">
                  <c:v>76</c:v>
                </c:pt>
                <c:pt idx="26">
                  <c:v>72</c:v>
                </c:pt>
                <c:pt idx="27">
                  <c:v>74</c:v>
                </c:pt>
                <c:pt idx="28">
                  <c:v>74</c:v>
                </c:pt>
                <c:pt idx="29">
                  <c:v>76</c:v>
                </c:pt>
                <c:pt idx="30">
                  <c:v>83</c:v>
                </c:pt>
              </c:numCache>
            </c:numRef>
          </c:val>
          <c:smooth val="0"/>
          <c:extLst>
            <c:ext xmlns:c16="http://schemas.microsoft.com/office/drawing/2014/chart" uri="{C3380CC4-5D6E-409C-BE32-E72D297353CC}">
              <c16:uniqueId val="{00000001-E5B8-43B6-8CC8-CD2C6837F859}"/>
            </c:ext>
          </c:extLst>
        </c:ser>
        <c:ser>
          <c:idx val="4"/>
          <c:order val="4"/>
          <c:tx>
            <c:strRef>
              <c:f>'working sheet'!$A$135</c:f>
              <c:strCache>
                <c:ptCount val="1"/>
                <c:pt idx="0">
                  <c:v>Aug</c:v>
                </c:pt>
              </c:strCache>
            </c:strRef>
          </c:tx>
          <c:spPr>
            <a:ln w="28575" cap="rnd">
              <a:solidFill>
                <a:schemeClr val="tx1"/>
              </a:solidFill>
              <a:prstDash val="sysDot"/>
              <a:round/>
            </a:ln>
            <a:effectLst/>
          </c:spPr>
          <c:marker>
            <c:symbol val="circle"/>
            <c:size val="5"/>
            <c:spPr>
              <a:solidFill>
                <a:schemeClr val="accent5"/>
              </a:solidFill>
              <a:ln w="9525">
                <a:solidFill>
                  <a:schemeClr val="accent5"/>
                </a:solidFill>
              </a:ln>
              <a:effectLst/>
            </c:spPr>
          </c:marker>
          <c:val>
            <c:numRef>
              <c:f>'working sheet'!$B$136:$B$166</c:f>
              <c:numCache>
                <c:formatCode>General</c:formatCode>
                <c:ptCount val="31"/>
                <c:pt idx="0">
                  <c:v>83</c:v>
                </c:pt>
                <c:pt idx="1">
                  <c:v>85</c:v>
                </c:pt>
                <c:pt idx="2">
                  <c:v>84</c:v>
                </c:pt>
                <c:pt idx="3">
                  <c:v>84</c:v>
                </c:pt>
                <c:pt idx="4">
                  <c:v>76</c:v>
                </c:pt>
                <c:pt idx="5">
                  <c:v>73</c:v>
                </c:pt>
                <c:pt idx="6">
                  <c:v>76</c:v>
                </c:pt>
                <c:pt idx="7">
                  <c:v>75</c:v>
                </c:pt>
                <c:pt idx="8">
                  <c:v>79</c:v>
                </c:pt>
                <c:pt idx="9">
                  <c:v>82</c:v>
                </c:pt>
                <c:pt idx="10">
                  <c:v>78</c:v>
                </c:pt>
                <c:pt idx="11">
                  <c:v>80</c:v>
                </c:pt>
                <c:pt idx="12">
                  <c:v>77</c:v>
                </c:pt>
                <c:pt idx="13">
                  <c:v>78</c:v>
                </c:pt>
                <c:pt idx="14">
                  <c:v>79</c:v>
                </c:pt>
                <c:pt idx="15">
                  <c:v>72</c:v>
                </c:pt>
                <c:pt idx="16">
                  <c:v>76</c:v>
                </c:pt>
                <c:pt idx="17">
                  <c:v>75</c:v>
                </c:pt>
                <c:pt idx="18">
                  <c:v>80</c:v>
                </c:pt>
                <c:pt idx="19">
                  <c:v>78</c:v>
                </c:pt>
                <c:pt idx="20">
                  <c:v>81</c:v>
                </c:pt>
                <c:pt idx="21">
                  <c:v>87</c:v>
                </c:pt>
                <c:pt idx="22">
                  <c:v>74</c:v>
                </c:pt>
                <c:pt idx="23">
                  <c:v>72</c:v>
                </c:pt>
                <c:pt idx="24">
                  <c:v>67</c:v>
                </c:pt>
                <c:pt idx="25">
                  <c:v>68</c:v>
                </c:pt>
                <c:pt idx="26">
                  <c:v>72</c:v>
                </c:pt>
                <c:pt idx="27">
                  <c:v>73</c:v>
                </c:pt>
                <c:pt idx="28">
                  <c:v>63</c:v>
                </c:pt>
                <c:pt idx="29">
                  <c:v>71</c:v>
                </c:pt>
                <c:pt idx="30">
                  <c:v>69</c:v>
                </c:pt>
              </c:numCache>
            </c:numRef>
          </c:val>
          <c:smooth val="0"/>
          <c:extLst>
            <c:ext xmlns:c16="http://schemas.microsoft.com/office/drawing/2014/chart" uri="{C3380CC4-5D6E-409C-BE32-E72D297353CC}">
              <c16:uniqueId val="{00000002-E5B8-43B6-8CC8-CD2C6837F859}"/>
            </c:ext>
          </c:extLst>
        </c:ser>
        <c:dLbls>
          <c:showLegendKey val="0"/>
          <c:showVal val="0"/>
          <c:showCatName val="0"/>
          <c:showSerName val="0"/>
          <c:showPercent val="0"/>
          <c:showBubbleSize val="0"/>
        </c:dLbls>
        <c:marker val="1"/>
        <c:smooth val="0"/>
        <c:axId val="208010192"/>
        <c:axId val="207689728"/>
        <c:extLst>
          <c:ext xmlns:c15="http://schemas.microsoft.com/office/drawing/2012/chart" uri="{02D57815-91ED-43cb-92C2-25804820EDAC}">
            <c15:filteredLineSeries>
              <c15:ser>
                <c:idx val="0"/>
                <c:order val="0"/>
                <c:tx>
                  <c:strRef>
                    <c:extLst>
                      <c:ext uri="{02D57815-91ED-43cb-92C2-25804820EDAC}">
                        <c15:formulaRef>
                          <c15:sqref>'working sheet'!$A$5</c15:sqref>
                        </c15:formulaRef>
                      </c:ext>
                    </c:extLst>
                    <c:strCache>
                      <c:ptCount val="1"/>
                      <c:pt idx="0">
                        <c:v>Apr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extLst>
                      <c:ext uri="{02D57815-91ED-43cb-92C2-25804820EDAC}">
                        <c15:formulaRef>
                          <c15:sqref>'working sheet'!$B$7:$B$36</c15:sqref>
                        </c15:formulaRef>
                      </c:ext>
                    </c:extLst>
                    <c:numCache>
                      <c:formatCode>General</c:formatCode>
                      <c:ptCount val="30"/>
                      <c:pt idx="0">
                        <c:v>38</c:v>
                      </c:pt>
                      <c:pt idx="1">
                        <c:v>51</c:v>
                      </c:pt>
                      <c:pt idx="2">
                        <c:v>54</c:v>
                      </c:pt>
                      <c:pt idx="3">
                        <c:v>48</c:v>
                      </c:pt>
                      <c:pt idx="4">
                        <c:v>49</c:v>
                      </c:pt>
                      <c:pt idx="5">
                        <c:v>42</c:v>
                      </c:pt>
                      <c:pt idx="6">
                        <c:v>43</c:v>
                      </c:pt>
                      <c:pt idx="7">
                        <c:v>43</c:v>
                      </c:pt>
                      <c:pt idx="8">
                        <c:v>63</c:v>
                      </c:pt>
                      <c:pt idx="9">
                        <c:v>80</c:v>
                      </c:pt>
                      <c:pt idx="10">
                        <c:v>81</c:v>
                      </c:pt>
                      <c:pt idx="11">
                        <c:v>58</c:v>
                      </c:pt>
                      <c:pt idx="12">
                        <c:v>48</c:v>
                      </c:pt>
                      <c:pt idx="13">
                        <c:v>58</c:v>
                      </c:pt>
                      <c:pt idx="14">
                        <c:v>69</c:v>
                      </c:pt>
                      <c:pt idx="15">
                        <c:v>81</c:v>
                      </c:pt>
                      <c:pt idx="16">
                        <c:v>64</c:v>
                      </c:pt>
                      <c:pt idx="17">
                        <c:v>53</c:v>
                      </c:pt>
                      <c:pt idx="18">
                        <c:v>52</c:v>
                      </c:pt>
                      <c:pt idx="19">
                        <c:v>55</c:v>
                      </c:pt>
                      <c:pt idx="20">
                        <c:v>48</c:v>
                      </c:pt>
                      <c:pt idx="21">
                        <c:v>49</c:v>
                      </c:pt>
                      <c:pt idx="22">
                        <c:v>66</c:v>
                      </c:pt>
                      <c:pt idx="23">
                        <c:v>63</c:v>
                      </c:pt>
                      <c:pt idx="24">
                        <c:v>51</c:v>
                      </c:pt>
                      <c:pt idx="25">
                        <c:v>63</c:v>
                      </c:pt>
                      <c:pt idx="26">
                        <c:v>72</c:v>
                      </c:pt>
                      <c:pt idx="27">
                        <c:v>77</c:v>
                      </c:pt>
                      <c:pt idx="28">
                        <c:v>71</c:v>
                      </c:pt>
                      <c:pt idx="29">
                        <c:v>49</c:v>
                      </c:pt>
                    </c:numCache>
                  </c:numRef>
                </c:val>
                <c:smooth val="0"/>
                <c:extLst>
                  <c:ext xmlns:c16="http://schemas.microsoft.com/office/drawing/2014/chart" uri="{C3380CC4-5D6E-409C-BE32-E72D297353CC}">
                    <c16:uniqueId val="{00000003-E5B8-43B6-8CC8-CD2C6837F85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'working sheet'!$A$37</c15:sqref>
                        </c15:formulaRef>
                      </c:ext>
                    </c:extLst>
                    <c:strCache>
                      <c:ptCount val="1"/>
                      <c:pt idx="0">
                        <c:v>May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extLst xmlns:c15="http://schemas.microsoft.com/office/drawing/2012/chart">
                      <c:ext xmlns:c15="http://schemas.microsoft.com/office/drawing/2012/chart" uri="{02D57815-91ED-43cb-92C2-25804820EDAC}">
                        <c15:formulaRef>
                          <c15:sqref>'working sheet'!$B$38:$B$68</c15:sqref>
                        </c15:formulaRef>
                      </c:ext>
                    </c:extLst>
                    <c:numCache>
                      <c:formatCode>General</c:formatCode>
                      <c:ptCount val="31"/>
                      <c:pt idx="0">
                        <c:v>66</c:v>
                      </c:pt>
                      <c:pt idx="1">
                        <c:v>60</c:v>
                      </c:pt>
                      <c:pt idx="2">
                        <c:v>52</c:v>
                      </c:pt>
                      <c:pt idx="3">
                        <c:v>66</c:v>
                      </c:pt>
                      <c:pt idx="4">
                        <c:v>54</c:v>
                      </c:pt>
                      <c:pt idx="5">
                        <c:v>68</c:v>
                      </c:pt>
                      <c:pt idx="6">
                        <c:v>53</c:v>
                      </c:pt>
                      <c:pt idx="7">
                        <c:v>44</c:v>
                      </c:pt>
                      <c:pt idx="8">
                        <c:v>46</c:v>
                      </c:pt>
                      <c:pt idx="9">
                        <c:v>54</c:v>
                      </c:pt>
                      <c:pt idx="10">
                        <c:v>62</c:v>
                      </c:pt>
                      <c:pt idx="11">
                        <c:v>67</c:v>
                      </c:pt>
                      <c:pt idx="12">
                        <c:v>60</c:v>
                      </c:pt>
                      <c:pt idx="13">
                        <c:v>52</c:v>
                      </c:pt>
                      <c:pt idx="14">
                        <c:v>63</c:v>
                      </c:pt>
                      <c:pt idx="15">
                        <c:v>74</c:v>
                      </c:pt>
                      <c:pt idx="16">
                        <c:v>88</c:v>
                      </c:pt>
                      <c:pt idx="17">
                        <c:v>90</c:v>
                      </c:pt>
                      <c:pt idx="18">
                        <c:v>74</c:v>
                      </c:pt>
                      <c:pt idx="19">
                        <c:v>62</c:v>
                      </c:pt>
                      <c:pt idx="20">
                        <c:v>70</c:v>
                      </c:pt>
                      <c:pt idx="21">
                        <c:v>55</c:v>
                      </c:pt>
                      <c:pt idx="22">
                        <c:v>69</c:v>
                      </c:pt>
                      <c:pt idx="23">
                        <c:v>74</c:v>
                      </c:pt>
                      <c:pt idx="24">
                        <c:v>60</c:v>
                      </c:pt>
                      <c:pt idx="25">
                        <c:v>55</c:v>
                      </c:pt>
                      <c:pt idx="26">
                        <c:v>68</c:v>
                      </c:pt>
                      <c:pt idx="27">
                        <c:v>71</c:v>
                      </c:pt>
                      <c:pt idx="28">
                        <c:v>62</c:v>
                      </c:pt>
                      <c:pt idx="29">
                        <c:v>60</c:v>
                      </c:pt>
                      <c:pt idx="30">
                        <c:v>75</c:v>
                      </c:pt>
                    </c:numCache>
                  </c:numRef>
                </c:val>
                <c:smooth val="0"/>
                <c:extLst xmlns:c15="http://schemas.microsoft.com/office/drawing/2012/chart">
                  <c:ext xmlns:c16="http://schemas.microsoft.com/office/drawing/2014/chart" uri="{C3380CC4-5D6E-409C-BE32-E72D297353CC}">
                    <c16:uniqueId val="{00000004-E5B8-43B6-8CC8-CD2C6837F859}"/>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'working sheet'!$A$168</c15:sqref>
                        </c15:formulaRef>
                      </c:ext>
                    </c:extLst>
                    <c:strCache>
                      <c:ptCount val="1"/>
                      <c:pt idx="0">
                        <c:v>Sep</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extLst xmlns:c15="http://schemas.microsoft.com/office/drawing/2012/chart">
                      <c:ext xmlns:c15="http://schemas.microsoft.com/office/drawing/2012/chart" uri="{02D57815-91ED-43cb-92C2-25804820EDAC}">
                        <c15:formulaRef>
                          <c15:sqref>'working sheet'!$B$169</c15:sqref>
                        </c15:formulaRef>
                      </c:ext>
                    </c:extLst>
                    <c:numCache>
                      <c:formatCode>General</c:formatCode>
                      <c:ptCount val="1"/>
                      <c:pt idx="0">
                        <c:v>61</c:v>
                      </c:pt>
                    </c:numCache>
                  </c:numRef>
                </c:val>
                <c:smooth val="0"/>
                <c:extLst xmlns:c15="http://schemas.microsoft.com/office/drawing/2012/chart">
                  <c:ext xmlns:c16="http://schemas.microsoft.com/office/drawing/2014/chart" uri="{C3380CC4-5D6E-409C-BE32-E72D297353CC}">
                    <c16:uniqueId val="{00000005-E5B8-43B6-8CC8-CD2C6837F859}"/>
                  </c:ext>
                </c:extLst>
              </c15:ser>
            </c15:filteredLineSeries>
          </c:ext>
        </c:extLst>
      </c:lineChart>
      <c:catAx>
        <c:axId val="20801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 </a:t>
                </a:r>
              </a:p>
              <a:p>
                <a:pPr>
                  <a:defRPr/>
                </a:pPr>
                <a:endParaRPr lang="en-US"/>
              </a:p>
            </c:rich>
          </c:tx>
          <c:layout>
            <c:manualLayout>
              <c:xMode val="edge"/>
              <c:yMode val="edge"/>
              <c:x val="0.47839529346757353"/>
              <c:y val="0.884863320536393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89728"/>
        <c:crosses val="autoZero"/>
        <c:auto val="1"/>
        <c:lblAlgn val="ctr"/>
        <c:lblOffset val="100"/>
        <c:noMultiLvlLbl val="0"/>
      </c:catAx>
      <c:valAx>
        <c:axId val="207689728"/>
        <c:scaling>
          <c:orientation val="minMax"/>
          <c:max val="9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baseline="0"/>
                  <a:t> </a:t>
                </a:r>
                <a:r>
                  <a:rPr lang="en-US"/>
                  <a:t>(F</a:t>
                </a:r>
                <a:r>
                  <a:rPr lang="en-US" baseline="30000"/>
                  <a:t>o</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10192"/>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layout>
        <c:manualLayout>
          <c:xMode val="edge"/>
          <c:yMode val="edge"/>
          <c:x val="0.82761743724342129"/>
          <c:y val="4.8985833595313083E-2"/>
          <c:w val="0.11041675079076654"/>
          <c:h val="0.156686333428377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Rutland</a:t>
            </a:r>
            <a:r>
              <a:rPr lang="en-US" b="1" baseline="0"/>
              <a:t> Daily </a:t>
            </a:r>
            <a:r>
              <a:rPr lang="en-US" b="1"/>
              <a:t>Low Temperature</a:t>
            </a:r>
            <a:r>
              <a:rPr lang="en-US" b="1" baseline="0"/>
              <a:t>  </a:t>
            </a:r>
          </a:p>
          <a:p>
            <a:pPr>
              <a:defRPr b="1"/>
            </a:pPr>
            <a:r>
              <a:rPr lang="en-US" b="1" baseline="0"/>
              <a:t>6/1/2017-8/31/2017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33128070529646"/>
          <c:y val="0.17639589776981932"/>
          <c:w val="0.84860337169392286"/>
          <c:h val="0.49695127031471709"/>
        </c:manualLayout>
      </c:layout>
      <c:lineChart>
        <c:grouping val="standard"/>
        <c:varyColors val="0"/>
        <c:ser>
          <c:idx val="2"/>
          <c:order val="2"/>
          <c:tx>
            <c:strRef>
              <c:f>'working sheet'!$A$70</c:f>
              <c:strCache>
                <c:ptCount val="1"/>
                <c:pt idx="0">
                  <c:v>Jun</c:v>
                </c:pt>
              </c:strCache>
            </c:strRef>
          </c:tx>
          <c:spPr>
            <a:ln w="28575" cap="rnd">
              <a:solidFill>
                <a:schemeClr val="tx1"/>
              </a:solidFill>
              <a:round/>
            </a:ln>
            <a:effectLst/>
          </c:spPr>
          <c:marker>
            <c:symbol val="circle"/>
            <c:size val="5"/>
            <c:spPr>
              <a:solidFill>
                <a:schemeClr val="accent3"/>
              </a:solidFill>
              <a:ln w="9525">
                <a:solidFill>
                  <a:schemeClr val="accent3"/>
                </a:solidFill>
              </a:ln>
              <a:effectLst/>
            </c:spPr>
          </c:marker>
          <c:val>
            <c:numRef>
              <c:f>'working sheet'!$D$71:$D$100</c:f>
              <c:numCache>
                <c:formatCode>General</c:formatCode>
                <c:ptCount val="30"/>
                <c:pt idx="0">
                  <c:v>58</c:v>
                </c:pt>
                <c:pt idx="1">
                  <c:v>52</c:v>
                </c:pt>
                <c:pt idx="2">
                  <c:v>56</c:v>
                </c:pt>
                <c:pt idx="3">
                  <c:v>56</c:v>
                </c:pt>
                <c:pt idx="4">
                  <c:v>56</c:v>
                </c:pt>
                <c:pt idx="5">
                  <c:v>50</c:v>
                </c:pt>
                <c:pt idx="6">
                  <c:v>60</c:v>
                </c:pt>
                <c:pt idx="7">
                  <c:v>64</c:v>
                </c:pt>
                <c:pt idx="8">
                  <c:v>65</c:v>
                </c:pt>
                <c:pt idx="9">
                  <c:v>67</c:v>
                </c:pt>
                <c:pt idx="10">
                  <c:v>75</c:v>
                </c:pt>
                <c:pt idx="11">
                  <c:v>77</c:v>
                </c:pt>
                <c:pt idx="12">
                  <c:v>72</c:v>
                </c:pt>
                <c:pt idx="13">
                  <c:v>61</c:v>
                </c:pt>
                <c:pt idx="14">
                  <c:v>62</c:v>
                </c:pt>
                <c:pt idx="15">
                  <c:v>60</c:v>
                </c:pt>
                <c:pt idx="16">
                  <c:v>72</c:v>
                </c:pt>
                <c:pt idx="17">
                  <c:v>77</c:v>
                </c:pt>
                <c:pt idx="18">
                  <c:v>74</c:v>
                </c:pt>
                <c:pt idx="19">
                  <c:v>67</c:v>
                </c:pt>
                <c:pt idx="20">
                  <c:v>65</c:v>
                </c:pt>
                <c:pt idx="21">
                  <c:v>65</c:v>
                </c:pt>
                <c:pt idx="22">
                  <c:v>75</c:v>
                </c:pt>
                <c:pt idx="23">
                  <c:v>75</c:v>
                </c:pt>
                <c:pt idx="24">
                  <c:v>66</c:v>
                </c:pt>
                <c:pt idx="25">
                  <c:v>61</c:v>
                </c:pt>
                <c:pt idx="26">
                  <c:v>61</c:v>
                </c:pt>
                <c:pt idx="27">
                  <c:v>60</c:v>
                </c:pt>
                <c:pt idx="28">
                  <c:v>62</c:v>
                </c:pt>
                <c:pt idx="29">
                  <c:v>72</c:v>
                </c:pt>
              </c:numCache>
            </c:numRef>
          </c:val>
          <c:smooth val="0"/>
          <c:extLst>
            <c:ext xmlns:c16="http://schemas.microsoft.com/office/drawing/2014/chart" uri="{C3380CC4-5D6E-409C-BE32-E72D297353CC}">
              <c16:uniqueId val="{00000000-C3C2-4890-B1D6-0A150153B288}"/>
            </c:ext>
          </c:extLst>
        </c:ser>
        <c:ser>
          <c:idx val="3"/>
          <c:order val="3"/>
          <c:tx>
            <c:strRef>
              <c:f>'working sheet'!$A$102</c:f>
              <c:strCache>
                <c:ptCount val="1"/>
                <c:pt idx="0">
                  <c:v>Jul</c:v>
                </c:pt>
              </c:strCache>
            </c:strRef>
          </c:tx>
          <c:spPr>
            <a:ln w="28575" cap="rnd">
              <a:solidFill>
                <a:schemeClr val="tx1"/>
              </a:solidFill>
              <a:prstDash val="dash"/>
              <a:round/>
            </a:ln>
            <a:effectLst/>
          </c:spPr>
          <c:marker>
            <c:symbol val="circle"/>
            <c:size val="5"/>
            <c:spPr>
              <a:solidFill>
                <a:schemeClr val="accent4"/>
              </a:solidFill>
              <a:ln w="9525">
                <a:solidFill>
                  <a:schemeClr val="accent4"/>
                </a:solidFill>
              </a:ln>
              <a:effectLst/>
            </c:spPr>
          </c:marker>
          <c:val>
            <c:numRef>
              <c:f>'working sheet'!$D$103:$D$133</c:f>
              <c:numCache>
                <c:formatCode>General</c:formatCode>
                <c:ptCount val="31"/>
                <c:pt idx="0">
                  <c:v>71</c:v>
                </c:pt>
                <c:pt idx="1">
                  <c:v>72</c:v>
                </c:pt>
                <c:pt idx="2">
                  <c:v>70</c:v>
                </c:pt>
                <c:pt idx="3">
                  <c:v>68</c:v>
                </c:pt>
                <c:pt idx="4">
                  <c:v>67</c:v>
                </c:pt>
                <c:pt idx="5">
                  <c:v>69</c:v>
                </c:pt>
                <c:pt idx="6">
                  <c:v>72</c:v>
                </c:pt>
                <c:pt idx="7">
                  <c:v>69</c:v>
                </c:pt>
                <c:pt idx="8">
                  <c:v>67</c:v>
                </c:pt>
                <c:pt idx="9">
                  <c:v>70</c:v>
                </c:pt>
                <c:pt idx="10">
                  <c:v>72</c:v>
                </c:pt>
                <c:pt idx="11">
                  <c:v>73</c:v>
                </c:pt>
                <c:pt idx="12">
                  <c:v>62</c:v>
                </c:pt>
                <c:pt idx="13">
                  <c:v>63</c:v>
                </c:pt>
                <c:pt idx="14">
                  <c:v>68</c:v>
                </c:pt>
                <c:pt idx="15">
                  <c:v>70</c:v>
                </c:pt>
                <c:pt idx="16">
                  <c:v>72</c:v>
                </c:pt>
                <c:pt idx="17">
                  <c:v>72</c:v>
                </c:pt>
                <c:pt idx="18">
                  <c:v>72</c:v>
                </c:pt>
                <c:pt idx="19">
                  <c:v>74</c:v>
                </c:pt>
                <c:pt idx="20">
                  <c:v>71</c:v>
                </c:pt>
                <c:pt idx="21">
                  <c:v>69</c:v>
                </c:pt>
                <c:pt idx="22">
                  <c:v>69</c:v>
                </c:pt>
                <c:pt idx="23">
                  <c:v>62</c:v>
                </c:pt>
                <c:pt idx="24">
                  <c:v>61</c:v>
                </c:pt>
                <c:pt idx="25">
                  <c:v>63</c:v>
                </c:pt>
                <c:pt idx="26">
                  <c:v>67</c:v>
                </c:pt>
                <c:pt idx="27">
                  <c:v>66</c:v>
                </c:pt>
                <c:pt idx="28">
                  <c:v>62</c:v>
                </c:pt>
                <c:pt idx="29">
                  <c:v>62</c:v>
                </c:pt>
                <c:pt idx="30">
                  <c:v>68</c:v>
                </c:pt>
              </c:numCache>
            </c:numRef>
          </c:val>
          <c:smooth val="0"/>
          <c:extLst>
            <c:ext xmlns:c16="http://schemas.microsoft.com/office/drawing/2014/chart" uri="{C3380CC4-5D6E-409C-BE32-E72D297353CC}">
              <c16:uniqueId val="{00000001-C3C2-4890-B1D6-0A150153B288}"/>
            </c:ext>
          </c:extLst>
        </c:ser>
        <c:ser>
          <c:idx val="4"/>
          <c:order val="4"/>
          <c:tx>
            <c:strRef>
              <c:f>'working sheet'!$A$135</c:f>
              <c:strCache>
                <c:ptCount val="1"/>
                <c:pt idx="0">
                  <c:v>Aug</c:v>
                </c:pt>
              </c:strCache>
            </c:strRef>
          </c:tx>
          <c:spPr>
            <a:ln w="28575" cap="rnd">
              <a:solidFill>
                <a:schemeClr val="tx1"/>
              </a:solidFill>
              <a:prstDash val="sysDot"/>
              <a:round/>
            </a:ln>
            <a:effectLst/>
          </c:spPr>
          <c:marker>
            <c:symbol val="circle"/>
            <c:size val="5"/>
            <c:spPr>
              <a:solidFill>
                <a:schemeClr val="accent5"/>
              </a:solidFill>
              <a:ln w="9525">
                <a:solidFill>
                  <a:schemeClr val="accent5"/>
                </a:solidFill>
              </a:ln>
              <a:effectLst/>
            </c:spPr>
          </c:marker>
          <c:val>
            <c:numRef>
              <c:f>'working sheet'!$D$136:$D$166</c:f>
              <c:numCache>
                <c:formatCode>General</c:formatCode>
                <c:ptCount val="31"/>
                <c:pt idx="0">
                  <c:v>71</c:v>
                </c:pt>
                <c:pt idx="1">
                  <c:v>73</c:v>
                </c:pt>
                <c:pt idx="2">
                  <c:v>71</c:v>
                </c:pt>
                <c:pt idx="3">
                  <c:v>74</c:v>
                </c:pt>
                <c:pt idx="4">
                  <c:v>70</c:v>
                </c:pt>
                <c:pt idx="5">
                  <c:v>65</c:v>
                </c:pt>
                <c:pt idx="6">
                  <c:v>64</c:v>
                </c:pt>
                <c:pt idx="7">
                  <c:v>67</c:v>
                </c:pt>
                <c:pt idx="8">
                  <c:v>66</c:v>
                </c:pt>
                <c:pt idx="9">
                  <c:v>69</c:v>
                </c:pt>
                <c:pt idx="10">
                  <c:v>70</c:v>
                </c:pt>
                <c:pt idx="11">
                  <c:v>72</c:v>
                </c:pt>
                <c:pt idx="12">
                  <c:v>69</c:v>
                </c:pt>
                <c:pt idx="13">
                  <c:v>67</c:v>
                </c:pt>
                <c:pt idx="14">
                  <c:v>68</c:v>
                </c:pt>
                <c:pt idx="15">
                  <c:v>63</c:v>
                </c:pt>
                <c:pt idx="16">
                  <c:v>62</c:v>
                </c:pt>
                <c:pt idx="17">
                  <c:v>68</c:v>
                </c:pt>
                <c:pt idx="18">
                  <c:v>72</c:v>
                </c:pt>
                <c:pt idx="19">
                  <c:v>70</c:v>
                </c:pt>
                <c:pt idx="20">
                  <c:v>69</c:v>
                </c:pt>
                <c:pt idx="21">
                  <c:v>74</c:v>
                </c:pt>
                <c:pt idx="22">
                  <c:v>65</c:v>
                </c:pt>
                <c:pt idx="23">
                  <c:v>62</c:v>
                </c:pt>
                <c:pt idx="24">
                  <c:v>59</c:v>
                </c:pt>
                <c:pt idx="25">
                  <c:v>57</c:v>
                </c:pt>
                <c:pt idx="26">
                  <c:v>59</c:v>
                </c:pt>
                <c:pt idx="27">
                  <c:v>60</c:v>
                </c:pt>
                <c:pt idx="28">
                  <c:v>56</c:v>
                </c:pt>
                <c:pt idx="29">
                  <c:v>62</c:v>
                </c:pt>
                <c:pt idx="30">
                  <c:v>58</c:v>
                </c:pt>
              </c:numCache>
            </c:numRef>
          </c:val>
          <c:smooth val="0"/>
          <c:extLst>
            <c:ext xmlns:c16="http://schemas.microsoft.com/office/drawing/2014/chart" uri="{C3380CC4-5D6E-409C-BE32-E72D297353CC}">
              <c16:uniqueId val="{00000002-C3C2-4890-B1D6-0A150153B288}"/>
            </c:ext>
          </c:extLst>
        </c:ser>
        <c:dLbls>
          <c:showLegendKey val="0"/>
          <c:showVal val="0"/>
          <c:showCatName val="0"/>
          <c:showSerName val="0"/>
          <c:showPercent val="0"/>
          <c:showBubbleSize val="0"/>
        </c:dLbls>
        <c:marker val="1"/>
        <c:smooth val="0"/>
        <c:axId val="233250592"/>
        <c:axId val="233250984"/>
        <c:extLst>
          <c:ext xmlns:c15="http://schemas.microsoft.com/office/drawing/2012/chart" uri="{02D57815-91ED-43cb-92C2-25804820EDAC}">
            <c15:filteredLineSeries>
              <c15:ser>
                <c:idx val="0"/>
                <c:order val="0"/>
                <c:tx>
                  <c:strRef>
                    <c:extLst>
                      <c:ext uri="{02D57815-91ED-43cb-92C2-25804820EDAC}">
                        <c15:formulaRef>
                          <c15:sqref>'working sheet'!$A$5</c15:sqref>
                        </c15:formulaRef>
                      </c:ext>
                    </c:extLst>
                    <c:strCache>
                      <c:ptCount val="1"/>
                      <c:pt idx="0">
                        <c:v>Apr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extLst>
                      <c:ext uri="{02D57815-91ED-43cb-92C2-25804820EDAC}">
                        <c15:formulaRef>
                          <c15:sqref>'working sheet'!$D$7:$D$36</c15:sqref>
                        </c15:formulaRef>
                      </c:ext>
                    </c:extLst>
                    <c:numCache>
                      <c:formatCode>General</c:formatCode>
                      <c:ptCount val="30"/>
                      <c:pt idx="0">
                        <c:v>35</c:v>
                      </c:pt>
                      <c:pt idx="1">
                        <c:v>41</c:v>
                      </c:pt>
                      <c:pt idx="2">
                        <c:v>41</c:v>
                      </c:pt>
                      <c:pt idx="3">
                        <c:v>42</c:v>
                      </c:pt>
                      <c:pt idx="4">
                        <c:v>43</c:v>
                      </c:pt>
                      <c:pt idx="5">
                        <c:v>39</c:v>
                      </c:pt>
                      <c:pt idx="6">
                        <c:v>38</c:v>
                      </c:pt>
                      <c:pt idx="7">
                        <c:v>37</c:v>
                      </c:pt>
                      <c:pt idx="8">
                        <c:v>44</c:v>
                      </c:pt>
                      <c:pt idx="9">
                        <c:v>60</c:v>
                      </c:pt>
                      <c:pt idx="10">
                        <c:v>64</c:v>
                      </c:pt>
                      <c:pt idx="11">
                        <c:v>52</c:v>
                      </c:pt>
                      <c:pt idx="12">
                        <c:v>44</c:v>
                      </c:pt>
                      <c:pt idx="13">
                        <c:v>48</c:v>
                      </c:pt>
                      <c:pt idx="14">
                        <c:v>51</c:v>
                      </c:pt>
                      <c:pt idx="15">
                        <c:v>71</c:v>
                      </c:pt>
                      <c:pt idx="16">
                        <c:v>53</c:v>
                      </c:pt>
                      <c:pt idx="17">
                        <c:v>45</c:v>
                      </c:pt>
                      <c:pt idx="18">
                        <c:v>46</c:v>
                      </c:pt>
                      <c:pt idx="19">
                        <c:v>50</c:v>
                      </c:pt>
                      <c:pt idx="20">
                        <c:v>46</c:v>
                      </c:pt>
                      <c:pt idx="21">
                        <c:v>46</c:v>
                      </c:pt>
                      <c:pt idx="22">
                        <c:v>49</c:v>
                      </c:pt>
                      <c:pt idx="23">
                        <c:v>49</c:v>
                      </c:pt>
                      <c:pt idx="24">
                        <c:v>43</c:v>
                      </c:pt>
                      <c:pt idx="25">
                        <c:v>56</c:v>
                      </c:pt>
                      <c:pt idx="26">
                        <c:v>64</c:v>
                      </c:pt>
                      <c:pt idx="27">
                        <c:v>67</c:v>
                      </c:pt>
                      <c:pt idx="28">
                        <c:v>59</c:v>
                      </c:pt>
                      <c:pt idx="29">
                        <c:v>43</c:v>
                      </c:pt>
                    </c:numCache>
                  </c:numRef>
                </c:val>
                <c:smooth val="0"/>
                <c:extLst>
                  <c:ext xmlns:c16="http://schemas.microsoft.com/office/drawing/2014/chart" uri="{C3380CC4-5D6E-409C-BE32-E72D297353CC}">
                    <c16:uniqueId val="{00000003-C3C2-4890-B1D6-0A150153B28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'working sheet'!$A$37</c15:sqref>
                        </c15:formulaRef>
                      </c:ext>
                    </c:extLst>
                    <c:strCache>
                      <c:ptCount val="1"/>
                      <c:pt idx="0">
                        <c:v>May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extLst xmlns:c15="http://schemas.microsoft.com/office/drawing/2012/chart">
                      <c:ext xmlns:c15="http://schemas.microsoft.com/office/drawing/2012/chart" uri="{02D57815-91ED-43cb-92C2-25804820EDAC}">
                        <c15:formulaRef>
                          <c15:sqref>'working sheet'!$C$38:$C$68</c15:sqref>
                        </c15:formulaRef>
                      </c:ext>
                    </c:extLst>
                    <c:numCache>
                      <c:formatCode>General</c:formatCode>
                      <c:ptCount val="31"/>
                      <c:pt idx="0">
                        <c:v>48</c:v>
                      </c:pt>
                      <c:pt idx="1">
                        <c:v>47</c:v>
                      </c:pt>
                      <c:pt idx="2">
                        <c:v>34</c:v>
                      </c:pt>
                      <c:pt idx="3">
                        <c:v>31</c:v>
                      </c:pt>
                      <c:pt idx="4">
                        <c:v>43</c:v>
                      </c:pt>
                      <c:pt idx="5">
                        <c:v>48</c:v>
                      </c:pt>
                      <c:pt idx="6">
                        <c:v>40</c:v>
                      </c:pt>
                      <c:pt idx="7">
                        <c:v>34</c:v>
                      </c:pt>
                      <c:pt idx="8">
                        <c:v>33</c:v>
                      </c:pt>
                      <c:pt idx="9">
                        <c:v>38</c:v>
                      </c:pt>
                      <c:pt idx="10">
                        <c:v>37</c:v>
                      </c:pt>
                      <c:pt idx="11">
                        <c:v>45</c:v>
                      </c:pt>
                      <c:pt idx="12">
                        <c:v>43</c:v>
                      </c:pt>
                      <c:pt idx="13">
                        <c:v>39</c:v>
                      </c:pt>
                      <c:pt idx="14">
                        <c:v>44</c:v>
                      </c:pt>
                      <c:pt idx="15">
                        <c:v>42</c:v>
                      </c:pt>
                      <c:pt idx="16">
                        <c:v>53</c:v>
                      </c:pt>
                      <c:pt idx="17">
                        <c:v>60</c:v>
                      </c:pt>
                      <c:pt idx="18">
                        <c:v>45</c:v>
                      </c:pt>
                      <c:pt idx="19">
                        <c:v>41</c:v>
                      </c:pt>
                      <c:pt idx="20">
                        <c:v>39</c:v>
                      </c:pt>
                      <c:pt idx="21">
                        <c:v>47</c:v>
                      </c:pt>
                      <c:pt idx="22">
                        <c:v>45</c:v>
                      </c:pt>
                      <c:pt idx="23">
                        <c:v>49</c:v>
                      </c:pt>
                      <c:pt idx="24">
                        <c:v>51</c:v>
                      </c:pt>
                      <c:pt idx="25">
                        <c:v>50</c:v>
                      </c:pt>
                      <c:pt idx="26">
                        <c:v>49</c:v>
                      </c:pt>
                      <c:pt idx="27">
                        <c:v>50</c:v>
                      </c:pt>
                      <c:pt idx="28">
                        <c:v>51</c:v>
                      </c:pt>
                      <c:pt idx="29">
                        <c:v>51</c:v>
                      </c:pt>
                      <c:pt idx="30">
                        <c:v>51</c:v>
                      </c:pt>
                    </c:numCache>
                  </c:numRef>
                </c:val>
                <c:smooth val="0"/>
                <c:extLst xmlns:c15="http://schemas.microsoft.com/office/drawing/2012/chart">
                  <c:ext xmlns:c16="http://schemas.microsoft.com/office/drawing/2014/chart" uri="{C3380CC4-5D6E-409C-BE32-E72D297353CC}">
                    <c16:uniqueId val="{00000004-C3C2-4890-B1D6-0A150153B28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'working sheet'!$A$168</c15:sqref>
                        </c15:formulaRef>
                      </c:ext>
                    </c:extLst>
                    <c:strCache>
                      <c:ptCount val="1"/>
                      <c:pt idx="0">
                        <c:v>Sep</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extLst xmlns:c15="http://schemas.microsoft.com/office/drawing/2012/chart">
                      <c:ext xmlns:c15="http://schemas.microsoft.com/office/drawing/2012/chart" uri="{02D57815-91ED-43cb-92C2-25804820EDAC}">
                        <c15:formulaRef>
                          <c15:sqref>'working sheet'!$D$169</c15:sqref>
                        </c15:formulaRef>
                      </c:ext>
                    </c:extLst>
                    <c:numCache>
                      <c:formatCode>General</c:formatCode>
                      <c:ptCount val="1"/>
                      <c:pt idx="0">
                        <c:v>52</c:v>
                      </c:pt>
                    </c:numCache>
                  </c:numRef>
                </c:val>
                <c:smooth val="0"/>
                <c:extLst xmlns:c15="http://schemas.microsoft.com/office/drawing/2012/chart">
                  <c:ext xmlns:c16="http://schemas.microsoft.com/office/drawing/2014/chart" uri="{C3380CC4-5D6E-409C-BE32-E72D297353CC}">
                    <c16:uniqueId val="{00000005-C3C2-4890-B1D6-0A150153B288}"/>
                  </c:ext>
                </c:extLst>
              </c15:ser>
            </c15:filteredLineSeries>
          </c:ext>
        </c:extLst>
      </c:lineChart>
      <c:catAx>
        <c:axId val="233250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manualLayout>
              <c:xMode val="edge"/>
              <c:yMode val="edge"/>
              <c:x val="0.4869158422504879"/>
              <c:y val="0.931738648947951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250984"/>
        <c:crosses val="autoZero"/>
        <c:auto val="1"/>
        <c:lblAlgn val="ctr"/>
        <c:lblOffset val="100"/>
        <c:noMultiLvlLbl val="0"/>
      </c:catAx>
      <c:valAx>
        <c:axId val="233250984"/>
        <c:scaling>
          <c:orientation val="minMax"/>
          <c:max val="8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baseline="0"/>
                  <a:t> </a:t>
                </a:r>
                <a:r>
                  <a:rPr lang="en-US"/>
                  <a:t>(F</a:t>
                </a:r>
                <a:r>
                  <a:rPr lang="en-US" baseline="30000"/>
                  <a:t>o</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250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layout>
        <c:manualLayout>
          <c:xMode val="edge"/>
          <c:yMode val="edge"/>
          <c:x val="0.819070428696413"/>
          <c:y val="1.8393282235069478E-2"/>
          <c:w val="0.11041675079076654"/>
          <c:h val="0.22425406126559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East Creek Turbidity</a:t>
            </a:r>
            <a:r>
              <a:rPr lang="en-US" sz="2000" b="1" baseline="0"/>
              <a:t> 2017</a:t>
            </a:r>
            <a:endParaRPr lang="en-US" sz="2000" b="1"/>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5626716510368"/>
          <c:y val="0.12873924455095287"/>
          <c:w val="0.76602077537033653"/>
          <c:h val="0.44023713340180309"/>
        </c:manualLayout>
      </c:layout>
      <c:lineChart>
        <c:grouping val="standard"/>
        <c:varyColors val="0"/>
        <c:ser>
          <c:idx val="0"/>
          <c:order val="0"/>
          <c:tx>
            <c:strRef>
              <c:f>'East Turb.'!$B$4</c:f>
              <c:strCache>
                <c:ptCount val="1"/>
                <c:pt idx="0">
                  <c:v>East0.2</c:v>
                </c:pt>
              </c:strCache>
            </c:strRef>
          </c:tx>
          <c:spPr>
            <a:ln w="28575" cap="rnd">
              <a:solidFill>
                <a:schemeClr val="accent1"/>
              </a:solidFill>
              <a:round/>
            </a:ln>
            <a:effectLst/>
          </c:spPr>
          <c:marker>
            <c:symbol val="x"/>
            <c:size val="5"/>
            <c:spPr>
              <a:solidFill>
                <a:schemeClr val="accent1"/>
              </a:solidFill>
              <a:ln w="9525">
                <a:solidFill>
                  <a:schemeClr val="accent1"/>
                </a:solidFill>
              </a:ln>
              <a:effectLst/>
            </c:spPr>
          </c:marker>
          <c:cat>
            <c:numRef>
              <c:f>'East Turb.'!$C$10:$C$16</c:f>
              <c:numCache>
                <c:formatCode>m/d/yyyy</c:formatCode>
                <c:ptCount val="7"/>
                <c:pt idx="0">
                  <c:v>42892</c:v>
                </c:pt>
                <c:pt idx="1">
                  <c:v>42906</c:v>
                </c:pt>
                <c:pt idx="2">
                  <c:v>42921</c:v>
                </c:pt>
                <c:pt idx="3">
                  <c:v>42934</c:v>
                </c:pt>
                <c:pt idx="4">
                  <c:v>42948</c:v>
                </c:pt>
                <c:pt idx="5">
                  <c:v>42962</c:v>
                </c:pt>
                <c:pt idx="6">
                  <c:v>42976</c:v>
                </c:pt>
              </c:numCache>
            </c:numRef>
          </c:cat>
          <c:val>
            <c:numRef>
              <c:f>'East Turb.'!$F$4:$F$9</c:f>
              <c:numCache>
                <c:formatCode>General</c:formatCode>
                <c:ptCount val="6"/>
                <c:pt idx="0">
                  <c:v>1.05</c:v>
                </c:pt>
                <c:pt idx="1">
                  <c:v>8.24</c:v>
                </c:pt>
                <c:pt idx="2">
                  <c:v>3.55</c:v>
                </c:pt>
                <c:pt idx="3">
                  <c:v>5.26</c:v>
                </c:pt>
                <c:pt idx="4">
                  <c:v>1.81</c:v>
                </c:pt>
                <c:pt idx="5">
                  <c:v>0.92</c:v>
                </c:pt>
              </c:numCache>
            </c:numRef>
          </c:val>
          <c:smooth val="0"/>
          <c:extLst>
            <c:ext xmlns:c16="http://schemas.microsoft.com/office/drawing/2014/chart" uri="{C3380CC4-5D6E-409C-BE32-E72D297353CC}">
              <c16:uniqueId val="{00000000-2058-4F89-9ABA-6A9B63A5DFD6}"/>
            </c:ext>
          </c:extLst>
        </c:ser>
        <c:ser>
          <c:idx val="3"/>
          <c:order val="1"/>
          <c:tx>
            <c:strRef>
              <c:f>'East Turb.'!$B$25</c:f>
              <c:strCache>
                <c:ptCount val="1"/>
                <c:pt idx="0">
                  <c:v>East2.1</c:v>
                </c:pt>
              </c:strCache>
            </c:strRef>
          </c:tx>
          <c:spPr>
            <a:ln w="28575" cap="rnd">
              <a:solidFill>
                <a:schemeClr val="accent4"/>
              </a:solidFill>
              <a:round/>
            </a:ln>
            <a:effectLst/>
          </c:spPr>
          <c:marker>
            <c:symbol val="triangle"/>
            <c:size val="7"/>
            <c:spPr>
              <a:solidFill>
                <a:schemeClr val="accent4"/>
              </a:solidFill>
              <a:ln w="9525">
                <a:solidFill>
                  <a:schemeClr val="accent4"/>
                </a:solidFill>
              </a:ln>
              <a:effectLst/>
            </c:spPr>
          </c:marker>
          <c:cat>
            <c:numRef>
              <c:f>'East Turb.'!$C$10:$C$16</c:f>
              <c:numCache>
                <c:formatCode>m/d/yyyy</c:formatCode>
                <c:ptCount val="7"/>
                <c:pt idx="0">
                  <c:v>42892</c:v>
                </c:pt>
                <c:pt idx="1">
                  <c:v>42906</c:v>
                </c:pt>
                <c:pt idx="2">
                  <c:v>42921</c:v>
                </c:pt>
                <c:pt idx="3">
                  <c:v>42934</c:v>
                </c:pt>
                <c:pt idx="4">
                  <c:v>42948</c:v>
                </c:pt>
                <c:pt idx="5">
                  <c:v>42962</c:v>
                </c:pt>
                <c:pt idx="6">
                  <c:v>42976</c:v>
                </c:pt>
              </c:numCache>
            </c:numRef>
          </c:cat>
          <c:val>
            <c:numRef>
              <c:f>'East Turb.'!$F$25:$F$32</c:f>
              <c:numCache>
                <c:formatCode>General</c:formatCode>
                <c:ptCount val="8"/>
                <c:pt idx="0">
                  <c:v>0.97</c:v>
                </c:pt>
                <c:pt idx="1">
                  <c:v>6.79</c:v>
                </c:pt>
                <c:pt idx="2">
                  <c:v>3.06</c:v>
                </c:pt>
                <c:pt idx="3">
                  <c:v>3.51</c:v>
                </c:pt>
                <c:pt idx="4">
                  <c:v>1.69</c:v>
                </c:pt>
                <c:pt idx="5">
                  <c:v>0.81</c:v>
                </c:pt>
                <c:pt idx="6">
                  <c:v>0.83</c:v>
                </c:pt>
                <c:pt idx="7">
                  <c:v>1.54</c:v>
                </c:pt>
              </c:numCache>
            </c:numRef>
          </c:val>
          <c:smooth val="0"/>
          <c:extLst>
            <c:ext xmlns:c16="http://schemas.microsoft.com/office/drawing/2014/chart" uri="{C3380CC4-5D6E-409C-BE32-E72D297353CC}">
              <c16:uniqueId val="{00000001-2058-4F89-9ABA-6A9B63A5DFD6}"/>
            </c:ext>
          </c:extLst>
        </c:ser>
        <c:ser>
          <c:idx val="1"/>
          <c:order val="2"/>
          <c:tx>
            <c:strRef>
              <c:f>'East Turb.'!$B$10</c:f>
              <c:strCache>
                <c:ptCount val="1"/>
                <c:pt idx="0">
                  <c:v>East10</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numRef>
              <c:f>'East Turb.'!$C$10:$C$16</c:f>
              <c:numCache>
                <c:formatCode>m/d/yyyy</c:formatCode>
                <c:ptCount val="7"/>
                <c:pt idx="0">
                  <c:v>42892</c:v>
                </c:pt>
                <c:pt idx="1">
                  <c:v>42906</c:v>
                </c:pt>
                <c:pt idx="2">
                  <c:v>42921</c:v>
                </c:pt>
                <c:pt idx="3">
                  <c:v>42934</c:v>
                </c:pt>
                <c:pt idx="4">
                  <c:v>42948</c:v>
                </c:pt>
                <c:pt idx="5">
                  <c:v>42962</c:v>
                </c:pt>
                <c:pt idx="6">
                  <c:v>42976</c:v>
                </c:pt>
              </c:numCache>
            </c:numRef>
          </c:cat>
          <c:val>
            <c:numRef>
              <c:f>'East Turb.'!$F$10:$F$17</c:f>
              <c:numCache>
                <c:formatCode>General</c:formatCode>
                <c:ptCount val="8"/>
                <c:pt idx="0">
                  <c:v>1.19</c:v>
                </c:pt>
                <c:pt idx="1">
                  <c:v>2.4500000000000002</c:v>
                </c:pt>
                <c:pt idx="2">
                  <c:v>4.08</c:v>
                </c:pt>
                <c:pt idx="3">
                  <c:v>1.3</c:v>
                </c:pt>
                <c:pt idx="4">
                  <c:v>3.78</c:v>
                </c:pt>
                <c:pt idx="5">
                  <c:v>1.76</c:v>
                </c:pt>
                <c:pt idx="6">
                  <c:v>0.76</c:v>
                </c:pt>
                <c:pt idx="7">
                  <c:v>1.45</c:v>
                </c:pt>
              </c:numCache>
            </c:numRef>
          </c:val>
          <c:smooth val="0"/>
          <c:extLst>
            <c:ext xmlns:c16="http://schemas.microsoft.com/office/drawing/2014/chart" uri="{C3380CC4-5D6E-409C-BE32-E72D297353CC}">
              <c16:uniqueId val="{00000002-2058-4F89-9ABA-6A9B63A5DFD6}"/>
            </c:ext>
          </c:extLst>
        </c:ser>
        <c:ser>
          <c:idx val="2"/>
          <c:order val="3"/>
          <c:tx>
            <c:strRef>
              <c:f>'East Turb.'!$B$18</c:f>
              <c:strCache>
                <c:ptCount val="1"/>
                <c:pt idx="0">
                  <c:v>East13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'East Turb.'!$C$10:$C$16</c:f>
              <c:numCache>
                <c:formatCode>m/d/yyyy</c:formatCode>
                <c:ptCount val="7"/>
                <c:pt idx="0">
                  <c:v>42892</c:v>
                </c:pt>
                <c:pt idx="1">
                  <c:v>42906</c:v>
                </c:pt>
                <c:pt idx="2">
                  <c:v>42921</c:v>
                </c:pt>
                <c:pt idx="3">
                  <c:v>42934</c:v>
                </c:pt>
                <c:pt idx="4">
                  <c:v>42948</c:v>
                </c:pt>
                <c:pt idx="5">
                  <c:v>42962</c:v>
                </c:pt>
                <c:pt idx="6">
                  <c:v>42976</c:v>
                </c:pt>
              </c:numCache>
            </c:numRef>
          </c:cat>
          <c:val>
            <c:numRef>
              <c:f>'East Turb.'!$F$18:$F$24</c:f>
              <c:numCache>
                <c:formatCode>General</c:formatCode>
                <c:ptCount val="7"/>
                <c:pt idx="0">
                  <c:v>1.35</c:v>
                </c:pt>
                <c:pt idx="1">
                  <c:v>1.86</c:v>
                </c:pt>
                <c:pt idx="2">
                  <c:v>1.68</c:v>
                </c:pt>
                <c:pt idx="3">
                  <c:v>2.87</c:v>
                </c:pt>
                <c:pt idx="4">
                  <c:v>4.58</c:v>
                </c:pt>
                <c:pt idx="5">
                  <c:v>3.06</c:v>
                </c:pt>
                <c:pt idx="6">
                  <c:v>2.74</c:v>
                </c:pt>
              </c:numCache>
            </c:numRef>
          </c:val>
          <c:smooth val="0"/>
          <c:extLst>
            <c:ext xmlns:c16="http://schemas.microsoft.com/office/drawing/2014/chart" uri="{C3380CC4-5D6E-409C-BE32-E72D297353CC}">
              <c16:uniqueId val="{00000003-2058-4F89-9ABA-6A9B63A5DFD6}"/>
            </c:ext>
          </c:extLst>
        </c:ser>
        <c:dLbls>
          <c:showLegendKey val="0"/>
          <c:showVal val="0"/>
          <c:showCatName val="0"/>
          <c:showSerName val="0"/>
          <c:showPercent val="0"/>
          <c:showBubbleSize val="0"/>
        </c:dLbls>
        <c:marker val="1"/>
        <c:smooth val="0"/>
        <c:axId val="300654208"/>
        <c:axId val="300654600"/>
      </c:lineChart>
      <c:dateAx>
        <c:axId val="300654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Sampeling Date</a:t>
                </a:r>
              </a:p>
            </c:rich>
          </c:tx>
          <c:layout>
            <c:manualLayout>
              <c:xMode val="edge"/>
              <c:yMode val="edge"/>
              <c:x val="0.4417462482946794"/>
              <c:y val="0.851783635741184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654600"/>
        <c:crosses val="autoZero"/>
        <c:auto val="1"/>
        <c:lblOffset val="100"/>
        <c:baseTimeUnit val="days"/>
        <c:majorUnit val="14"/>
        <c:majorTimeUnit val="days"/>
      </c:dateAx>
      <c:valAx>
        <c:axId val="300654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aseline="0"/>
                  <a:t>NTU</a:t>
                </a:r>
              </a:p>
            </c:rich>
          </c:tx>
          <c:layout>
            <c:manualLayout>
              <c:xMode val="edge"/>
              <c:yMode val="edge"/>
              <c:x val="4.7696125296752642E-2"/>
              <c:y val="0.304169348396667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654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0.86633319873477355"/>
          <c:y val="0.11395017144818081"/>
          <c:w val="0.13150548489131167"/>
          <c:h val="0.275000342348510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High</a:t>
            </a:r>
            <a:r>
              <a:rPr lang="en-US" baseline="0"/>
              <a:t> and Low Temperatures During Sampling</a:t>
            </a:r>
          </a:p>
          <a:p>
            <a:pPr>
              <a:defRPr/>
            </a:pPr>
            <a:r>
              <a:rPr lang="en-US" baseline="0"/>
              <a:t>June 2017 - August 2017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12197232252046"/>
          <c:y val="0.24323232323232324"/>
          <c:w val="0.77229177844482144"/>
          <c:h val="0.45473209788170416"/>
        </c:manualLayout>
      </c:layout>
      <c:lineChart>
        <c:grouping val="standard"/>
        <c:varyColors val="0"/>
        <c:ser>
          <c:idx val="0"/>
          <c:order val="0"/>
          <c:tx>
            <c:strRef>
              <c:f>Sheet1!$C$2</c:f>
              <c:strCache>
                <c:ptCount val="1"/>
                <c:pt idx="0">
                  <c:v>High Temp (F)</c:v>
                </c:pt>
              </c:strCache>
            </c:strRef>
          </c:tx>
          <c:spPr>
            <a:ln w="28575" cap="rnd">
              <a:solidFill>
                <a:schemeClr val="accent1"/>
              </a:solidFill>
              <a:round/>
            </a:ln>
            <a:effectLst/>
          </c:spPr>
          <c:marker>
            <c:symbol val="x"/>
            <c:size val="5"/>
            <c:spPr>
              <a:pattFill prst="pct5">
                <a:fgClr>
                  <a:schemeClr val="tx1">
                    <a:lumMod val="65000"/>
                    <a:lumOff val="35000"/>
                  </a:schemeClr>
                </a:fgClr>
                <a:bgClr>
                  <a:schemeClr val="bg1"/>
                </a:bgClr>
              </a:pattFill>
              <a:ln w="9525">
                <a:solidFill>
                  <a:schemeClr val="accent1"/>
                </a:solidFill>
              </a:ln>
              <a:effectLst/>
            </c:spPr>
          </c:marker>
          <c:cat>
            <c:numRef>
              <c:f>Sheet1!$B$3:$B$9</c:f>
              <c:numCache>
                <c:formatCode>m/d/yyyy</c:formatCode>
                <c:ptCount val="7"/>
                <c:pt idx="0">
                  <c:v>42892</c:v>
                </c:pt>
                <c:pt idx="1">
                  <c:v>42906</c:v>
                </c:pt>
                <c:pt idx="2">
                  <c:v>42921</c:v>
                </c:pt>
                <c:pt idx="3">
                  <c:v>42934</c:v>
                </c:pt>
                <c:pt idx="4">
                  <c:v>42948</c:v>
                </c:pt>
                <c:pt idx="5">
                  <c:v>42962</c:v>
                </c:pt>
                <c:pt idx="6">
                  <c:v>42976</c:v>
                </c:pt>
              </c:numCache>
            </c:numRef>
          </c:cat>
          <c:val>
            <c:numRef>
              <c:f>Sheet1!$C$3:$C$9</c:f>
              <c:numCache>
                <c:formatCode>General</c:formatCode>
                <c:ptCount val="7"/>
                <c:pt idx="0">
                  <c:v>53</c:v>
                </c:pt>
                <c:pt idx="1">
                  <c:v>75</c:v>
                </c:pt>
                <c:pt idx="2">
                  <c:v>81</c:v>
                </c:pt>
                <c:pt idx="3">
                  <c:v>82</c:v>
                </c:pt>
                <c:pt idx="4">
                  <c:v>83</c:v>
                </c:pt>
                <c:pt idx="5">
                  <c:v>79</c:v>
                </c:pt>
                <c:pt idx="6">
                  <c:v>63</c:v>
                </c:pt>
              </c:numCache>
            </c:numRef>
          </c:val>
          <c:smooth val="0"/>
          <c:extLst>
            <c:ext xmlns:c16="http://schemas.microsoft.com/office/drawing/2014/chart" uri="{C3380CC4-5D6E-409C-BE32-E72D297353CC}">
              <c16:uniqueId val="{00000000-B2B7-4BA5-8845-BB8144BB6831}"/>
            </c:ext>
          </c:extLst>
        </c:ser>
        <c:ser>
          <c:idx val="1"/>
          <c:order val="1"/>
          <c:tx>
            <c:strRef>
              <c:f>Sheet1!$D$2</c:f>
              <c:strCache>
                <c:ptCount val="1"/>
                <c:pt idx="0">
                  <c:v>Low Temp (F)</c:v>
                </c:pt>
              </c:strCache>
            </c:strRef>
          </c:tx>
          <c:spPr>
            <a:ln w="28575" cap="rnd">
              <a:solidFill>
                <a:schemeClr val="accent2"/>
              </a:solidFill>
              <a:round/>
            </a:ln>
            <a:effectLst/>
          </c:spPr>
          <c:marker>
            <c:symbol val="diamond"/>
            <c:size val="5"/>
            <c:spPr>
              <a:solidFill>
                <a:schemeClr val="accent2"/>
              </a:solidFill>
              <a:ln w="9525">
                <a:solidFill>
                  <a:schemeClr val="tx1"/>
                </a:solidFill>
              </a:ln>
              <a:effectLst/>
            </c:spPr>
          </c:marker>
          <c:cat>
            <c:numRef>
              <c:f>Sheet1!$B$3:$B$9</c:f>
              <c:numCache>
                <c:formatCode>m/d/yyyy</c:formatCode>
                <c:ptCount val="7"/>
                <c:pt idx="0">
                  <c:v>42892</c:v>
                </c:pt>
                <c:pt idx="1">
                  <c:v>42906</c:v>
                </c:pt>
                <c:pt idx="2">
                  <c:v>42921</c:v>
                </c:pt>
                <c:pt idx="3">
                  <c:v>42934</c:v>
                </c:pt>
                <c:pt idx="4">
                  <c:v>42948</c:v>
                </c:pt>
                <c:pt idx="5">
                  <c:v>42962</c:v>
                </c:pt>
                <c:pt idx="6">
                  <c:v>42976</c:v>
                </c:pt>
              </c:numCache>
            </c:numRef>
          </c:cat>
          <c:val>
            <c:numRef>
              <c:f>Sheet1!$D$3:$D$9</c:f>
              <c:numCache>
                <c:formatCode>General</c:formatCode>
                <c:ptCount val="7"/>
                <c:pt idx="0">
                  <c:v>47</c:v>
                </c:pt>
                <c:pt idx="1">
                  <c:v>59</c:v>
                </c:pt>
                <c:pt idx="2">
                  <c:v>52</c:v>
                </c:pt>
                <c:pt idx="3">
                  <c:v>62</c:v>
                </c:pt>
                <c:pt idx="4">
                  <c:v>58</c:v>
                </c:pt>
                <c:pt idx="5">
                  <c:v>57</c:v>
                </c:pt>
                <c:pt idx="6">
                  <c:v>48</c:v>
                </c:pt>
              </c:numCache>
            </c:numRef>
          </c:val>
          <c:smooth val="0"/>
          <c:extLst>
            <c:ext xmlns:c16="http://schemas.microsoft.com/office/drawing/2014/chart" uri="{C3380CC4-5D6E-409C-BE32-E72D297353CC}">
              <c16:uniqueId val="{00000001-B2B7-4BA5-8845-BB8144BB6831}"/>
            </c:ext>
          </c:extLst>
        </c:ser>
        <c:dLbls>
          <c:showLegendKey val="0"/>
          <c:showVal val="0"/>
          <c:showCatName val="0"/>
          <c:showSerName val="0"/>
          <c:showPercent val="0"/>
          <c:showBubbleSize val="0"/>
        </c:dLbls>
        <c:marker val="1"/>
        <c:smooth val="0"/>
        <c:axId val="279677872"/>
        <c:axId val="279678200"/>
      </c:lineChart>
      <c:dateAx>
        <c:axId val="279677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 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678200"/>
        <c:crosses val="autoZero"/>
        <c:auto val="1"/>
        <c:lblOffset val="100"/>
        <c:baseTimeUnit val="days"/>
        <c:majorUnit val="14"/>
        <c:majorTimeUnit val="days"/>
      </c:dateAx>
      <c:valAx>
        <c:axId val="279678200"/>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baseline="0"/>
                  <a:t> (</a:t>
                </a:r>
                <a:r>
                  <a:rPr lang="en-US" baseline="30000"/>
                  <a:t>o</a:t>
                </a:r>
                <a:r>
                  <a:rPr lang="en-US" baseline="0"/>
                  <a:t>F)</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677872"/>
        <c:crosses val="autoZero"/>
        <c:crossBetween val="between"/>
        <c:maj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East Creek Phosphorus - Digested 2017</a:t>
            </a: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80063988351822"/>
          <c:y val="0.11237201611658125"/>
          <c:w val="0.72503187101612299"/>
          <c:h val="0.51393247570808864"/>
        </c:manualLayout>
      </c:layout>
      <c:lineChart>
        <c:grouping val="standard"/>
        <c:varyColors val="0"/>
        <c:ser>
          <c:idx val="0"/>
          <c:order val="0"/>
          <c:tx>
            <c:strRef>
              <c:f>'East Phos.'!$B$4</c:f>
              <c:strCache>
                <c:ptCount val="1"/>
                <c:pt idx="0">
                  <c:v>East0.2</c:v>
                </c:pt>
              </c:strCache>
            </c:strRef>
          </c:tx>
          <c:spPr>
            <a:ln w="28575" cap="rnd">
              <a:solidFill>
                <a:schemeClr val="accent1"/>
              </a:solidFill>
              <a:round/>
            </a:ln>
            <a:effectLst/>
          </c:spPr>
          <c:marker>
            <c:symbol val="x"/>
            <c:size val="5"/>
            <c:spPr>
              <a:solidFill>
                <a:schemeClr val="accent1"/>
              </a:solidFill>
              <a:ln w="9525">
                <a:solidFill>
                  <a:schemeClr val="accent1"/>
                </a:solidFill>
              </a:ln>
              <a:effectLst/>
            </c:spPr>
          </c:marker>
          <c:cat>
            <c:numRef>
              <c:f>'East Phos.'!$C$25:$C$31</c:f>
              <c:numCache>
                <c:formatCode>m/d/yyyy</c:formatCode>
                <c:ptCount val="7"/>
                <c:pt idx="0">
                  <c:v>42892</c:v>
                </c:pt>
                <c:pt idx="1">
                  <c:v>42906</c:v>
                </c:pt>
                <c:pt idx="2">
                  <c:v>42921</c:v>
                </c:pt>
                <c:pt idx="3">
                  <c:v>42934</c:v>
                </c:pt>
                <c:pt idx="4">
                  <c:v>42948</c:v>
                </c:pt>
                <c:pt idx="5">
                  <c:v>42962</c:v>
                </c:pt>
                <c:pt idx="6">
                  <c:v>42976</c:v>
                </c:pt>
              </c:numCache>
            </c:numRef>
          </c:cat>
          <c:val>
            <c:numRef>
              <c:f>'East Phos.'!$F$4:$F$9</c:f>
              <c:numCache>
                <c:formatCode>General</c:formatCode>
                <c:ptCount val="6"/>
                <c:pt idx="0">
                  <c:v>13</c:v>
                </c:pt>
                <c:pt idx="1">
                  <c:v>48.1</c:v>
                </c:pt>
                <c:pt idx="2">
                  <c:v>19.899999999999999</c:v>
                </c:pt>
                <c:pt idx="3">
                  <c:v>30.6</c:v>
                </c:pt>
                <c:pt idx="4">
                  <c:v>10.1</c:v>
                </c:pt>
                <c:pt idx="5">
                  <c:v>26.4</c:v>
                </c:pt>
              </c:numCache>
            </c:numRef>
          </c:val>
          <c:smooth val="0"/>
          <c:extLst>
            <c:ext xmlns:c16="http://schemas.microsoft.com/office/drawing/2014/chart" uri="{C3380CC4-5D6E-409C-BE32-E72D297353CC}">
              <c16:uniqueId val="{00000000-B1E2-480C-951B-A7C915D5AFE7}"/>
            </c:ext>
          </c:extLst>
        </c:ser>
        <c:ser>
          <c:idx val="3"/>
          <c:order val="1"/>
          <c:tx>
            <c:strRef>
              <c:f>'East Phos.'!$B$25</c:f>
              <c:strCache>
                <c:ptCount val="1"/>
                <c:pt idx="0">
                  <c:v>East2.1</c:v>
                </c:pt>
              </c:strCache>
            </c:strRef>
          </c:tx>
          <c:spPr>
            <a:ln w="28575" cap="rnd">
              <a:solidFill>
                <a:schemeClr val="accent4"/>
              </a:solidFill>
              <a:round/>
            </a:ln>
            <a:effectLst/>
          </c:spPr>
          <c:marker>
            <c:symbol val="triangle"/>
            <c:size val="7"/>
            <c:spPr>
              <a:solidFill>
                <a:schemeClr val="accent4"/>
              </a:solidFill>
              <a:ln w="9525">
                <a:solidFill>
                  <a:schemeClr val="accent4"/>
                </a:solidFill>
              </a:ln>
              <a:effectLst/>
            </c:spPr>
          </c:marker>
          <c:cat>
            <c:numRef>
              <c:f>'East Phos.'!$C$25:$C$31</c:f>
              <c:numCache>
                <c:formatCode>m/d/yyyy</c:formatCode>
                <c:ptCount val="7"/>
                <c:pt idx="0">
                  <c:v>42892</c:v>
                </c:pt>
                <c:pt idx="1">
                  <c:v>42906</c:v>
                </c:pt>
                <c:pt idx="2">
                  <c:v>42921</c:v>
                </c:pt>
                <c:pt idx="3">
                  <c:v>42934</c:v>
                </c:pt>
                <c:pt idx="4">
                  <c:v>42948</c:v>
                </c:pt>
                <c:pt idx="5">
                  <c:v>42962</c:v>
                </c:pt>
                <c:pt idx="6">
                  <c:v>42976</c:v>
                </c:pt>
              </c:numCache>
            </c:numRef>
          </c:cat>
          <c:val>
            <c:numRef>
              <c:f>'East Phos.'!$F$25:$F$31</c:f>
              <c:numCache>
                <c:formatCode>General</c:formatCode>
                <c:ptCount val="7"/>
                <c:pt idx="0">
                  <c:v>13.9</c:v>
                </c:pt>
                <c:pt idx="1">
                  <c:v>48.9</c:v>
                </c:pt>
                <c:pt idx="2">
                  <c:v>16.899999999999999</c:v>
                </c:pt>
                <c:pt idx="3">
                  <c:v>20.100000000000001</c:v>
                </c:pt>
                <c:pt idx="4">
                  <c:v>8.6300000000000008</c:v>
                </c:pt>
                <c:pt idx="5">
                  <c:v>12.8</c:v>
                </c:pt>
                <c:pt idx="6">
                  <c:v>8.5500000000000007</c:v>
                </c:pt>
              </c:numCache>
            </c:numRef>
          </c:val>
          <c:smooth val="0"/>
          <c:extLst>
            <c:ext xmlns:c16="http://schemas.microsoft.com/office/drawing/2014/chart" uri="{C3380CC4-5D6E-409C-BE32-E72D297353CC}">
              <c16:uniqueId val="{00000003-B1E2-480C-951B-A7C915D5AFE7}"/>
            </c:ext>
          </c:extLst>
        </c:ser>
        <c:ser>
          <c:idx val="1"/>
          <c:order val="2"/>
          <c:tx>
            <c:strRef>
              <c:f>'East Phos.'!$B$10</c:f>
              <c:strCache>
                <c:ptCount val="1"/>
                <c:pt idx="0">
                  <c:v>East10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'East Phos.'!$C$25:$C$31</c:f>
              <c:numCache>
                <c:formatCode>m/d/yyyy</c:formatCode>
                <c:ptCount val="7"/>
                <c:pt idx="0">
                  <c:v>42892</c:v>
                </c:pt>
                <c:pt idx="1">
                  <c:v>42906</c:v>
                </c:pt>
                <c:pt idx="2">
                  <c:v>42921</c:v>
                </c:pt>
                <c:pt idx="3">
                  <c:v>42934</c:v>
                </c:pt>
                <c:pt idx="4">
                  <c:v>42948</c:v>
                </c:pt>
                <c:pt idx="5">
                  <c:v>42962</c:v>
                </c:pt>
                <c:pt idx="6">
                  <c:v>42976</c:v>
                </c:pt>
              </c:numCache>
            </c:numRef>
          </c:cat>
          <c:val>
            <c:numRef>
              <c:f>'East Phos.'!$F$10:$F$16</c:f>
              <c:numCache>
                <c:formatCode>General</c:formatCode>
                <c:ptCount val="7"/>
                <c:pt idx="0">
                  <c:v>11</c:v>
                </c:pt>
                <c:pt idx="1">
                  <c:v>14.6</c:v>
                </c:pt>
                <c:pt idx="2">
                  <c:v>17.3</c:v>
                </c:pt>
                <c:pt idx="3">
                  <c:v>10.8</c:v>
                </c:pt>
                <c:pt idx="4">
                  <c:v>9.8800000000000008</c:v>
                </c:pt>
                <c:pt idx="5">
                  <c:v>11.2</c:v>
                </c:pt>
                <c:pt idx="6">
                  <c:v>7.32</c:v>
                </c:pt>
              </c:numCache>
            </c:numRef>
          </c:val>
          <c:smooth val="0"/>
          <c:extLst>
            <c:ext xmlns:c16="http://schemas.microsoft.com/office/drawing/2014/chart" uri="{C3380CC4-5D6E-409C-BE32-E72D297353CC}">
              <c16:uniqueId val="{00000001-B1E2-480C-951B-A7C915D5AFE7}"/>
            </c:ext>
          </c:extLst>
        </c:ser>
        <c:ser>
          <c:idx val="2"/>
          <c:order val="3"/>
          <c:tx>
            <c:strRef>
              <c:f>'East Phos.'!$B$18</c:f>
              <c:strCache>
                <c:ptCount val="1"/>
                <c:pt idx="0">
                  <c:v>East13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'East Phos.'!$C$25:$C$31</c:f>
              <c:numCache>
                <c:formatCode>m/d/yyyy</c:formatCode>
                <c:ptCount val="7"/>
                <c:pt idx="0">
                  <c:v>42892</c:v>
                </c:pt>
                <c:pt idx="1">
                  <c:v>42906</c:v>
                </c:pt>
                <c:pt idx="2">
                  <c:v>42921</c:v>
                </c:pt>
                <c:pt idx="3">
                  <c:v>42934</c:v>
                </c:pt>
                <c:pt idx="4">
                  <c:v>42948</c:v>
                </c:pt>
                <c:pt idx="5">
                  <c:v>42962</c:v>
                </c:pt>
                <c:pt idx="6">
                  <c:v>42976</c:v>
                </c:pt>
              </c:numCache>
            </c:numRef>
          </c:cat>
          <c:val>
            <c:numRef>
              <c:f>'East Phos.'!$F$18:$F$24</c:f>
              <c:numCache>
                <c:formatCode>General</c:formatCode>
                <c:ptCount val="7"/>
                <c:pt idx="0">
                  <c:v>27.1</c:v>
                </c:pt>
                <c:pt idx="1">
                  <c:v>24.3</c:v>
                </c:pt>
                <c:pt idx="2">
                  <c:v>16.5</c:v>
                </c:pt>
                <c:pt idx="3">
                  <c:v>19.600000000000001</c:v>
                </c:pt>
                <c:pt idx="4">
                  <c:v>14.4</c:v>
                </c:pt>
                <c:pt idx="5">
                  <c:v>17.399999999999999</c:v>
                </c:pt>
                <c:pt idx="6">
                  <c:v>17.399999999999999</c:v>
                </c:pt>
              </c:numCache>
            </c:numRef>
          </c:val>
          <c:smooth val="0"/>
          <c:extLst>
            <c:ext xmlns:c16="http://schemas.microsoft.com/office/drawing/2014/chart" uri="{C3380CC4-5D6E-409C-BE32-E72D297353CC}">
              <c16:uniqueId val="{00000002-B1E2-480C-951B-A7C915D5AFE7}"/>
            </c:ext>
          </c:extLst>
        </c:ser>
        <c:dLbls>
          <c:showLegendKey val="0"/>
          <c:showVal val="0"/>
          <c:showCatName val="0"/>
          <c:showSerName val="0"/>
          <c:showPercent val="0"/>
          <c:showBubbleSize val="0"/>
        </c:dLbls>
        <c:marker val="1"/>
        <c:smooth val="0"/>
        <c:axId val="272299744"/>
        <c:axId val="272300136"/>
      </c:lineChart>
      <c:dateAx>
        <c:axId val="272299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Sampling Date</a:t>
                </a:r>
              </a:p>
            </c:rich>
          </c:tx>
          <c:layout>
            <c:manualLayout>
              <c:xMode val="edge"/>
              <c:yMode val="edge"/>
              <c:x val="0.40554744525547443"/>
              <c:y val="0.875687170982185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300136"/>
        <c:crosses val="autoZero"/>
        <c:auto val="1"/>
        <c:lblOffset val="100"/>
        <c:baseTimeUnit val="days"/>
        <c:majorUnit val="14"/>
        <c:majorTimeUnit val="days"/>
      </c:dateAx>
      <c:valAx>
        <c:axId val="272300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latin typeface="Calibri" panose="020F0502020204030204" pitchFamily="34" charset="0"/>
                  </a:rPr>
                  <a:t>µ</a:t>
                </a:r>
                <a:r>
                  <a:rPr lang="en-US" sz="1400"/>
                  <a:t>g </a:t>
                </a:r>
                <a:r>
                  <a:rPr lang="en-US" sz="1400" baseline="0"/>
                  <a:t>  </a:t>
                </a:r>
                <a:r>
                  <a:rPr lang="en-US" sz="1400"/>
                  <a:t>P/L</a:t>
                </a:r>
              </a:p>
            </c:rich>
          </c:tx>
          <c:layout>
            <c:manualLayout>
              <c:xMode val="edge"/>
              <c:yMode val="edge"/>
              <c:x val="3.4176830086020273E-2"/>
              <c:y val="0.333920821567133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299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0.85357022679857331"/>
          <c:y val="0.12841928657222931"/>
          <c:w val="0.12587028508228923"/>
          <c:h val="0.314392908433615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East Creek Chloride 2017</a:t>
            </a:r>
          </a:p>
        </c:rich>
      </c:tx>
      <c:layout>
        <c:manualLayout>
          <c:xMode val="edge"/>
          <c:yMode val="edge"/>
          <c:x val="0.3110865561694291"/>
          <c:y val="2.5915120023735801E-2"/>
        </c:manualLayout>
      </c:layout>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02408607763809"/>
          <c:y val="0.13116286121344325"/>
          <c:w val="0.80914745794144616"/>
          <c:h val="0.5671862046498285"/>
        </c:manualLayout>
      </c:layout>
      <c:lineChart>
        <c:grouping val="standard"/>
        <c:varyColors val="0"/>
        <c:ser>
          <c:idx val="0"/>
          <c:order val="0"/>
          <c:tx>
            <c:strRef>
              <c:f>'EC Chloride'!$B$4</c:f>
              <c:strCache>
                <c:ptCount val="1"/>
                <c:pt idx="0">
                  <c:v>East0.2</c:v>
                </c:pt>
              </c:strCache>
            </c:strRef>
          </c:tx>
          <c:spPr>
            <a:ln w="28575" cap="rnd">
              <a:solidFill>
                <a:schemeClr val="accent1"/>
              </a:solidFill>
              <a:round/>
            </a:ln>
            <a:effectLst/>
          </c:spPr>
          <c:marker>
            <c:symbol val="x"/>
            <c:size val="5"/>
            <c:spPr>
              <a:solidFill>
                <a:schemeClr val="accent1"/>
              </a:solidFill>
              <a:ln w="9525">
                <a:solidFill>
                  <a:schemeClr val="accent1"/>
                </a:solidFill>
              </a:ln>
              <a:effectLst/>
            </c:spPr>
          </c:marker>
          <c:cat>
            <c:numRef>
              <c:f>('EC Chloride'!$C$4:$C$9,'EC Chloride'!$C$25)</c:f>
              <c:numCache>
                <c:formatCode>m/d/yyyy</c:formatCode>
                <c:ptCount val="7"/>
                <c:pt idx="0">
                  <c:v>42892</c:v>
                </c:pt>
                <c:pt idx="1">
                  <c:v>42906</c:v>
                </c:pt>
                <c:pt idx="2">
                  <c:v>42921</c:v>
                </c:pt>
                <c:pt idx="3">
                  <c:v>42934</c:v>
                </c:pt>
                <c:pt idx="4">
                  <c:v>42948</c:v>
                </c:pt>
                <c:pt idx="5">
                  <c:v>42962</c:v>
                </c:pt>
                <c:pt idx="6">
                  <c:v>42976</c:v>
                </c:pt>
              </c:numCache>
            </c:numRef>
          </c:cat>
          <c:val>
            <c:numRef>
              <c:f>'EC Chloride'!$F$4:$F$9</c:f>
              <c:numCache>
                <c:formatCode>General</c:formatCode>
                <c:ptCount val="6"/>
                <c:pt idx="0">
                  <c:v>21.2</c:v>
                </c:pt>
                <c:pt idx="1">
                  <c:v>17.600000000000001</c:v>
                </c:pt>
                <c:pt idx="2">
                  <c:v>11.8</c:v>
                </c:pt>
                <c:pt idx="3">
                  <c:v>19.2</c:v>
                </c:pt>
                <c:pt idx="4">
                  <c:v>26.79</c:v>
                </c:pt>
                <c:pt idx="5">
                  <c:v>54</c:v>
                </c:pt>
              </c:numCache>
            </c:numRef>
          </c:val>
          <c:smooth val="0"/>
          <c:extLst>
            <c:ext xmlns:c16="http://schemas.microsoft.com/office/drawing/2014/chart" uri="{C3380CC4-5D6E-409C-BE32-E72D297353CC}">
              <c16:uniqueId val="{00000000-933E-454E-BFB4-887BEFF227CB}"/>
            </c:ext>
          </c:extLst>
        </c:ser>
        <c:ser>
          <c:idx val="3"/>
          <c:order val="1"/>
          <c:tx>
            <c:strRef>
              <c:f>'EC Chloride'!$B$11</c:f>
              <c:strCache>
                <c:ptCount val="1"/>
                <c:pt idx="0">
                  <c:v>East2.1</c:v>
                </c:pt>
              </c:strCache>
            </c:strRef>
          </c:tx>
          <c:spPr>
            <a:ln w="28575" cap="rnd">
              <a:solidFill>
                <a:schemeClr val="accent4"/>
              </a:solidFill>
              <a:round/>
            </a:ln>
            <a:effectLst/>
          </c:spPr>
          <c:marker>
            <c:symbol val="triangle"/>
            <c:size val="7"/>
            <c:spPr>
              <a:solidFill>
                <a:schemeClr val="accent4"/>
              </a:solidFill>
              <a:ln w="9525">
                <a:solidFill>
                  <a:schemeClr val="accent4"/>
                </a:solidFill>
              </a:ln>
              <a:effectLst/>
            </c:spPr>
          </c:marker>
          <c:cat>
            <c:numRef>
              <c:f>('EC Chloride'!$C$4:$C$9,'EC Chloride'!$C$25)</c:f>
              <c:numCache>
                <c:formatCode>m/d/yyyy</c:formatCode>
                <c:ptCount val="7"/>
                <c:pt idx="0">
                  <c:v>42892</c:v>
                </c:pt>
                <c:pt idx="1">
                  <c:v>42906</c:v>
                </c:pt>
                <c:pt idx="2">
                  <c:v>42921</c:v>
                </c:pt>
                <c:pt idx="3">
                  <c:v>42934</c:v>
                </c:pt>
                <c:pt idx="4">
                  <c:v>42948</c:v>
                </c:pt>
                <c:pt idx="5">
                  <c:v>42962</c:v>
                </c:pt>
                <c:pt idx="6">
                  <c:v>42976</c:v>
                </c:pt>
              </c:numCache>
            </c:numRef>
          </c:cat>
          <c:val>
            <c:numRef>
              <c:f>'EC Chloride'!$F$33:$F$39</c:f>
              <c:numCache>
                <c:formatCode>General</c:formatCode>
                <c:ptCount val="7"/>
                <c:pt idx="0">
                  <c:v>14.7</c:v>
                </c:pt>
                <c:pt idx="1">
                  <c:v>12.9</c:v>
                </c:pt>
                <c:pt idx="2">
                  <c:v>6.94</c:v>
                </c:pt>
                <c:pt idx="3">
                  <c:v>12.7</c:v>
                </c:pt>
                <c:pt idx="4">
                  <c:v>19.600000000000001</c:v>
                </c:pt>
                <c:pt idx="5">
                  <c:v>32.799999999999997</c:v>
                </c:pt>
                <c:pt idx="6">
                  <c:v>33.5</c:v>
                </c:pt>
              </c:numCache>
            </c:numRef>
          </c:val>
          <c:smooth val="0"/>
          <c:extLst>
            <c:ext xmlns:c16="http://schemas.microsoft.com/office/drawing/2014/chart" uri="{C3380CC4-5D6E-409C-BE32-E72D297353CC}">
              <c16:uniqueId val="{00000001-933E-454E-BFB4-887BEFF227CB}"/>
            </c:ext>
          </c:extLst>
        </c:ser>
        <c:ser>
          <c:idx val="1"/>
          <c:order val="2"/>
          <c:tx>
            <c:strRef>
              <c:f>'EC Chloride'!$B$18</c:f>
              <c:strCache>
                <c:ptCount val="1"/>
                <c:pt idx="0">
                  <c:v>East10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('EC Chloride'!$C$4:$C$9,'EC Chloride'!$C$25)</c:f>
              <c:numCache>
                <c:formatCode>m/d/yyyy</c:formatCode>
                <c:ptCount val="7"/>
                <c:pt idx="0">
                  <c:v>42892</c:v>
                </c:pt>
                <c:pt idx="1">
                  <c:v>42906</c:v>
                </c:pt>
                <c:pt idx="2">
                  <c:v>42921</c:v>
                </c:pt>
                <c:pt idx="3">
                  <c:v>42934</c:v>
                </c:pt>
                <c:pt idx="4">
                  <c:v>42948</c:v>
                </c:pt>
                <c:pt idx="5">
                  <c:v>42962</c:v>
                </c:pt>
                <c:pt idx="6">
                  <c:v>42976</c:v>
                </c:pt>
              </c:numCache>
            </c:numRef>
          </c:cat>
          <c:val>
            <c:numRef>
              <c:f>'EC Chloride'!$F$18:$F$25</c:f>
              <c:numCache>
                <c:formatCode>General</c:formatCode>
                <c:ptCount val="8"/>
                <c:pt idx="0">
                  <c:v>3.48</c:v>
                </c:pt>
                <c:pt idx="1">
                  <c:v>6.26</c:v>
                </c:pt>
                <c:pt idx="2">
                  <c:v>2.61</c:v>
                </c:pt>
                <c:pt idx="3">
                  <c:v>22.3</c:v>
                </c:pt>
                <c:pt idx="4">
                  <c:v>22</c:v>
                </c:pt>
                <c:pt idx="5">
                  <c:v>17.5</c:v>
                </c:pt>
                <c:pt idx="6">
                  <c:v>20.100000000000001</c:v>
                </c:pt>
                <c:pt idx="7">
                  <c:v>19</c:v>
                </c:pt>
              </c:numCache>
            </c:numRef>
          </c:val>
          <c:smooth val="0"/>
          <c:extLst>
            <c:ext xmlns:c16="http://schemas.microsoft.com/office/drawing/2014/chart" uri="{C3380CC4-5D6E-409C-BE32-E72D297353CC}">
              <c16:uniqueId val="{00000002-933E-454E-BFB4-887BEFF227CB}"/>
            </c:ext>
          </c:extLst>
        </c:ser>
        <c:ser>
          <c:idx val="2"/>
          <c:order val="3"/>
          <c:tx>
            <c:strRef>
              <c:f>'EC Chloride'!$B$26</c:f>
              <c:strCache>
                <c:ptCount val="1"/>
                <c:pt idx="0">
                  <c:v>East13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('EC Chloride'!$C$4:$C$9,'EC Chloride'!$C$25)</c:f>
              <c:numCache>
                <c:formatCode>m/d/yyyy</c:formatCode>
                <c:ptCount val="7"/>
                <c:pt idx="0">
                  <c:v>42892</c:v>
                </c:pt>
                <c:pt idx="1">
                  <c:v>42906</c:v>
                </c:pt>
                <c:pt idx="2">
                  <c:v>42921</c:v>
                </c:pt>
                <c:pt idx="3">
                  <c:v>42934</c:v>
                </c:pt>
                <c:pt idx="4">
                  <c:v>42948</c:v>
                </c:pt>
                <c:pt idx="5">
                  <c:v>42962</c:v>
                </c:pt>
                <c:pt idx="6">
                  <c:v>42976</c:v>
                </c:pt>
              </c:numCache>
            </c:numRef>
          </c:cat>
          <c:val>
            <c:numRef>
              <c:f>'EC Chloride'!$F$26:$F$32</c:f>
              <c:numCache>
                <c:formatCode>General</c:formatCode>
                <c:ptCount val="7"/>
                <c:pt idx="0">
                  <c:v>21</c:v>
                </c:pt>
                <c:pt idx="1">
                  <c:v>19.600000000000001</c:v>
                </c:pt>
                <c:pt idx="2">
                  <c:v>22.8</c:v>
                </c:pt>
                <c:pt idx="3">
                  <c:v>18.3</c:v>
                </c:pt>
                <c:pt idx="4">
                  <c:v>16.7</c:v>
                </c:pt>
                <c:pt idx="5">
                  <c:v>13</c:v>
                </c:pt>
                <c:pt idx="6">
                  <c:v>11.6</c:v>
                </c:pt>
              </c:numCache>
            </c:numRef>
          </c:val>
          <c:smooth val="0"/>
          <c:extLst>
            <c:ext xmlns:c16="http://schemas.microsoft.com/office/drawing/2014/chart" uri="{C3380CC4-5D6E-409C-BE32-E72D297353CC}">
              <c16:uniqueId val="{00000003-933E-454E-BFB4-887BEFF227CB}"/>
            </c:ext>
          </c:extLst>
        </c:ser>
        <c:dLbls>
          <c:showLegendKey val="0"/>
          <c:showVal val="0"/>
          <c:showCatName val="0"/>
          <c:showSerName val="0"/>
          <c:showPercent val="0"/>
          <c:showBubbleSize val="0"/>
        </c:dLbls>
        <c:marker val="1"/>
        <c:smooth val="0"/>
        <c:axId val="299671032"/>
        <c:axId val="299474984"/>
      </c:lineChart>
      <c:dateAx>
        <c:axId val="299671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Sampling Date</a:t>
                </a:r>
              </a:p>
              <a:p>
                <a:pPr>
                  <a:defRPr/>
                </a:pPr>
                <a:endParaRPr lang="en-US"/>
              </a:p>
            </c:rich>
          </c:tx>
          <c:layout>
            <c:manualLayout>
              <c:xMode val="edge"/>
              <c:yMode val="edge"/>
              <c:x val="0.44654289381889384"/>
              <c:y val="0.927675750274923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474984"/>
        <c:crosses val="autoZero"/>
        <c:auto val="0"/>
        <c:lblOffset val="100"/>
        <c:baseTimeUnit val="days"/>
        <c:majorUnit val="14"/>
        <c:majorTimeUnit val="days"/>
      </c:dateAx>
      <c:valAx>
        <c:axId val="299474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mg/L</a:t>
                </a:r>
              </a:p>
              <a:p>
                <a:pPr>
                  <a:defRPr/>
                </a:pP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9671032"/>
        <c:crossesAt val="42892"/>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0.86160323709536313"/>
          <c:y val="7.7244027361030004E-2"/>
          <c:w val="0.12085222571426332"/>
          <c:h val="0.187935790783689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Moon Brook Coliform/E. Coli 2017</a:t>
            </a: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'Moon coliform E.coli'!$B$4</c:f>
              <c:strCache>
                <c:ptCount val="1"/>
                <c:pt idx="0">
                  <c:v>moon0.3</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'Moon coliform E.coli'!$C$18:$C$23</c:f>
              <c:numCache>
                <c:formatCode>m/d/yyyy</c:formatCode>
                <c:ptCount val="6"/>
                <c:pt idx="0">
                  <c:v>42892</c:v>
                </c:pt>
                <c:pt idx="1">
                  <c:v>42906</c:v>
                </c:pt>
                <c:pt idx="2">
                  <c:v>42921</c:v>
                </c:pt>
                <c:pt idx="3">
                  <c:v>42934</c:v>
                </c:pt>
                <c:pt idx="4">
                  <c:v>42948</c:v>
                </c:pt>
                <c:pt idx="5">
                  <c:v>42976</c:v>
                </c:pt>
              </c:numCache>
            </c:numRef>
          </c:cat>
          <c:val>
            <c:numRef>
              <c:f>'Moon coliform E.coli'!$F$4:$F$9</c:f>
              <c:numCache>
                <c:formatCode>General</c:formatCode>
                <c:ptCount val="6"/>
                <c:pt idx="0">
                  <c:v>275.51</c:v>
                </c:pt>
                <c:pt idx="3">
                  <c:v>1203.33</c:v>
                </c:pt>
                <c:pt idx="4">
                  <c:v>307.58999999999997</c:v>
                </c:pt>
                <c:pt idx="5">
                  <c:v>248.9</c:v>
                </c:pt>
              </c:numCache>
            </c:numRef>
          </c:val>
          <c:smooth val="0"/>
          <c:extLst>
            <c:ext xmlns:c16="http://schemas.microsoft.com/office/drawing/2014/chart" uri="{C3380CC4-5D6E-409C-BE32-E72D297353CC}">
              <c16:uniqueId val="{00000000-7BA6-43F7-80B5-9D9791EB37B1}"/>
            </c:ext>
          </c:extLst>
        </c:ser>
        <c:ser>
          <c:idx val="1"/>
          <c:order val="1"/>
          <c:tx>
            <c:strRef>
              <c:f>'Moon coliform E.coli'!$B$11</c:f>
              <c:strCache>
                <c:ptCount val="1"/>
                <c:pt idx="0">
                  <c:v>moon0.9</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'Moon coliform E.coli'!$C$18:$C$23</c:f>
              <c:numCache>
                <c:formatCode>m/d/yyyy</c:formatCode>
                <c:ptCount val="6"/>
                <c:pt idx="0">
                  <c:v>42892</c:v>
                </c:pt>
                <c:pt idx="1">
                  <c:v>42906</c:v>
                </c:pt>
                <c:pt idx="2">
                  <c:v>42921</c:v>
                </c:pt>
                <c:pt idx="3">
                  <c:v>42934</c:v>
                </c:pt>
                <c:pt idx="4">
                  <c:v>42948</c:v>
                </c:pt>
                <c:pt idx="5">
                  <c:v>42976</c:v>
                </c:pt>
              </c:numCache>
            </c:numRef>
          </c:cat>
          <c:val>
            <c:numRef>
              <c:f>'Moon coliform E.coli'!$F$11:$F$16</c:f>
              <c:numCache>
                <c:formatCode>General</c:formatCode>
                <c:ptCount val="6"/>
                <c:pt idx="0">
                  <c:v>124.98</c:v>
                </c:pt>
                <c:pt idx="3">
                  <c:v>1203.33</c:v>
                </c:pt>
                <c:pt idx="4">
                  <c:v>517.21</c:v>
                </c:pt>
                <c:pt idx="5">
                  <c:v>185.01</c:v>
                </c:pt>
              </c:numCache>
            </c:numRef>
          </c:val>
          <c:smooth val="0"/>
          <c:extLst>
            <c:ext xmlns:c16="http://schemas.microsoft.com/office/drawing/2014/chart" uri="{C3380CC4-5D6E-409C-BE32-E72D297353CC}">
              <c16:uniqueId val="{00000001-7BA6-43F7-80B5-9D9791EB37B1}"/>
            </c:ext>
          </c:extLst>
        </c:ser>
        <c:ser>
          <c:idx val="2"/>
          <c:order val="2"/>
          <c:tx>
            <c:strRef>
              <c:f>'Moon coliform E.coli'!$B$18</c:f>
              <c:strCache>
                <c:ptCount val="1"/>
                <c:pt idx="0">
                  <c:v>moon1.5</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'Moon coliform E.coli'!$C$18:$C$23</c:f>
              <c:numCache>
                <c:formatCode>m/d/yyyy</c:formatCode>
                <c:ptCount val="6"/>
                <c:pt idx="0">
                  <c:v>42892</c:v>
                </c:pt>
                <c:pt idx="1">
                  <c:v>42906</c:v>
                </c:pt>
                <c:pt idx="2">
                  <c:v>42921</c:v>
                </c:pt>
                <c:pt idx="3">
                  <c:v>42934</c:v>
                </c:pt>
                <c:pt idx="4">
                  <c:v>42948</c:v>
                </c:pt>
                <c:pt idx="5">
                  <c:v>42976</c:v>
                </c:pt>
              </c:numCache>
            </c:numRef>
          </c:cat>
          <c:val>
            <c:numRef>
              <c:f>'Moon coliform E.coli'!$F$18:$F$23</c:f>
              <c:numCache>
                <c:formatCode>General</c:formatCode>
                <c:ptCount val="6"/>
                <c:pt idx="0">
                  <c:v>34.979999999999997</c:v>
                </c:pt>
                <c:pt idx="1">
                  <c:v>2419.6</c:v>
                </c:pt>
                <c:pt idx="3">
                  <c:v>648.82000000000005</c:v>
                </c:pt>
                <c:pt idx="4">
                  <c:v>307.58999999999997</c:v>
                </c:pt>
                <c:pt idx="5">
                  <c:v>328.15</c:v>
                </c:pt>
              </c:numCache>
            </c:numRef>
          </c:val>
          <c:smooth val="0"/>
          <c:extLst>
            <c:ext xmlns:c16="http://schemas.microsoft.com/office/drawing/2014/chart" uri="{C3380CC4-5D6E-409C-BE32-E72D297353CC}">
              <c16:uniqueId val="{00000002-7BA6-43F7-80B5-9D9791EB37B1}"/>
            </c:ext>
          </c:extLst>
        </c:ser>
        <c:dLbls>
          <c:showLegendKey val="0"/>
          <c:showVal val="0"/>
          <c:showCatName val="0"/>
          <c:showSerName val="0"/>
          <c:showPercent val="0"/>
          <c:showBubbleSize val="0"/>
        </c:dLbls>
        <c:marker val="1"/>
        <c:smooth val="0"/>
        <c:axId val="298521672"/>
        <c:axId val="298522064"/>
      </c:lineChart>
      <c:dateAx>
        <c:axId val="298521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Sampeling 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522064"/>
        <c:crosses val="autoZero"/>
        <c:auto val="1"/>
        <c:lblOffset val="100"/>
        <c:baseTimeUnit val="days"/>
        <c:majorUnit val="14"/>
        <c:majorTimeUnit val="days"/>
      </c:dateAx>
      <c:valAx>
        <c:axId val="29852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mpn/100ml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521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n-US" sz="2000" b="1"/>
              <a:t>Moon Brook</a:t>
            </a:r>
            <a:r>
              <a:rPr lang="en-US" sz="2000" b="1" baseline="0"/>
              <a:t> Turbidity 2017</a:t>
            </a:r>
            <a:endParaRPr lang="en-US" sz="2000" b="1"/>
          </a:p>
        </c:rich>
      </c:tx>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95500757972398"/>
          <c:y val="0.15666680553819662"/>
          <c:w val="0.70341549548809656"/>
          <c:h val="0.41360468830285102"/>
        </c:manualLayout>
      </c:layout>
      <c:lineChart>
        <c:grouping val="standard"/>
        <c:varyColors val="0"/>
        <c:ser>
          <c:idx val="0"/>
          <c:order val="0"/>
          <c:tx>
            <c:strRef>
              <c:f>'Moon Turb.'!$B$7</c:f>
              <c:strCache>
                <c:ptCount val="1"/>
                <c:pt idx="0">
                  <c:v>Moon0.3</c:v>
                </c:pt>
              </c:strCache>
            </c:strRef>
          </c:tx>
          <c:spPr>
            <a:ln w="28575" cap="rnd">
              <a:solidFill>
                <a:schemeClr val="accent1"/>
              </a:solidFill>
              <a:round/>
            </a:ln>
            <a:effectLst/>
          </c:spPr>
          <c:marker>
            <c:symbol val="x"/>
            <c:size val="5"/>
            <c:spPr>
              <a:solidFill>
                <a:schemeClr val="accent1"/>
              </a:solidFill>
              <a:ln w="9525">
                <a:solidFill>
                  <a:schemeClr val="accent1"/>
                </a:solidFill>
              </a:ln>
              <a:effectLst/>
            </c:spPr>
          </c:marker>
          <c:cat>
            <c:numRef>
              <c:f>'Moon Turb.'!$C$4:$C$10</c:f>
              <c:numCache>
                <c:formatCode>m/d/yyyy</c:formatCode>
                <c:ptCount val="7"/>
                <c:pt idx="0">
                  <c:v>42892</c:v>
                </c:pt>
                <c:pt idx="1">
                  <c:v>42906</c:v>
                </c:pt>
                <c:pt idx="2">
                  <c:v>42921</c:v>
                </c:pt>
                <c:pt idx="3">
                  <c:v>42934</c:v>
                </c:pt>
                <c:pt idx="4">
                  <c:v>42948</c:v>
                </c:pt>
                <c:pt idx="5">
                  <c:v>42962</c:v>
                </c:pt>
                <c:pt idx="6">
                  <c:v>42976</c:v>
                </c:pt>
              </c:numCache>
            </c:numRef>
          </c:cat>
          <c:val>
            <c:numRef>
              <c:f>'Moon Turb.'!$F$4:$F$10</c:f>
              <c:numCache>
                <c:formatCode>General</c:formatCode>
                <c:ptCount val="7"/>
                <c:pt idx="0">
                  <c:v>1.06</c:v>
                </c:pt>
                <c:pt idx="2">
                  <c:v>1.82</c:v>
                </c:pt>
                <c:pt idx="3">
                  <c:v>6.68</c:v>
                </c:pt>
                <c:pt idx="4">
                  <c:v>2.5</c:v>
                </c:pt>
                <c:pt idx="5">
                  <c:v>3.56</c:v>
                </c:pt>
                <c:pt idx="6">
                  <c:v>3.46</c:v>
                </c:pt>
              </c:numCache>
            </c:numRef>
          </c:val>
          <c:smooth val="0"/>
          <c:extLst>
            <c:ext xmlns:c16="http://schemas.microsoft.com/office/drawing/2014/chart" uri="{C3380CC4-5D6E-409C-BE32-E72D297353CC}">
              <c16:uniqueId val="{00000000-EDA3-405B-A0DA-A195BF9C84F9}"/>
            </c:ext>
          </c:extLst>
        </c:ser>
        <c:ser>
          <c:idx val="1"/>
          <c:order val="1"/>
          <c:tx>
            <c:strRef>
              <c:f>'Moon Turb.'!$B$11</c:f>
              <c:strCache>
                <c:ptCount val="1"/>
                <c:pt idx="0">
                  <c:v>Moon0.9</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numRef>
              <c:f>'Moon Turb.'!$C$4:$C$10</c:f>
              <c:numCache>
                <c:formatCode>m/d/yyyy</c:formatCode>
                <c:ptCount val="7"/>
                <c:pt idx="0">
                  <c:v>42892</c:v>
                </c:pt>
                <c:pt idx="1">
                  <c:v>42906</c:v>
                </c:pt>
                <c:pt idx="2">
                  <c:v>42921</c:v>
                </c:pt>
                <c:pt idx="3">
                  <c:v>42934</c:v>
                </c:pt>
                <c:pt idx="4">
                  <c:v>42948</c:v>
                </c:pt>
                <c:pt idx="5">
                  <c:v>42962</c:v>
                </c:pt>
                <c:pt idx="6">
                  <c:v>42976</c:v>
                </c:pt>
              </c:numCache>
            </c:numRef>
          </c:cat>
          <c:val>
            <c:numRef>
              <c:f>'Moon Turb.'!$F$11:$F$17</c:f>
              <c:numCache>
                <c:formatCode>General</c:formatCode>
                <c:ptCount val="7"/>
                <c:pt idx="0">
                  <c:v>0.8</c:v>
                </c:pt>
                <c:pt idx="2">
                  <c:v>0.97</c:v>
                </c:pt>
                <c:pt idx="3">
                  <c:v>2.71</c:v>
                </c:pt>
                <c:pt idx="4">
                  <c:v>1.71</c:v>
                </c:pt>
                <c:pt idx="5">
                  <c:v>1.77</c:v>
                </c:pt>
                <c:pt idx="6">
                  <c:v>1.82</c:v>
                </c:pt>
              </c:numCache>
            </c:numRef>
          </c:val>
          <c:smooth val="0"/>
          <c:extLst>
            <c:ext xmlns:c16="http://schemas.microsoft.com/office/drawing/2014/chart" uri="{C3380CC4-5D6E-409C-BE32-E72D297353CC}">
              <c16:uniqueId val="{00000001-EDA3-405B-A0DA-A195BF9C84F9}"/>
            </c:ext>
          </c:extLst>
        </c:ser>
        <c:ser>
          <c:idx val="2"/>
          <c:order val="2"/>
          <c:tx>
            <c:strRef>
              <c:f>'Moon Turb.'!$B$18</c:f>
              <c:strCache>
                <c:ptCount val="1"/>
                <c:pt idx="0">
                  <c:v>Moon1.5</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'Moon Turb.'!$C$4:$C$10</c:f>
              <c:numCache>
                <c:formatCode>m/d/yyyy</c:formatCode>
                <c:ptCount val="7"/>
                <c:pt idx="0">
                  <c:v>42892</c:v>
                </c:pt>
                <c:pt idx="1">
                  <c:v>42906</c:v>
                </c:pt>
                <c:pt idx="2">
                  <c:v>42921</c:v>
                </c:pt>
                <c:pt idx="3">
                  <c:v>42934</c:v>
                </c:pt>
                <c:pt idx="4">
                  <c:v>42948</c:v>
                </c:pt>
                <c:pt idx="5">
                  <c:v>42962</c:v>
                </c:pt>
                <c:pt idx="6">
                  <c:v>42976</c:v>
                </c:pt>
              </c:numCache>
            </c:numRef>
          </c:cat>
          <c:val>
            <c:numRef>
              <c:f>'Moon Turb.'!$F$18:$F$25</c:f>
              <c:numCache>
                <c:formatCode>General</c:formatCode>
                <c:ptCount val="8"/>
                <c:pt idx="0">
                  <c:v>0.81</c:v>
                </c:pt>
                <c:pt idx="1">
                  <c:v>8.4</c:v>
                </c:pt>
                <c:pt idx="3">
                  <c:v>2.37</c:v>
                </c:pt>
                <c:pt idx="4">
                  <c:v>4.09</c:v>
                </c:pt>
                <c:pt idx="5">
                  <c:v>1.86</c:v>
                </c:pt>
                <c:pt idx="6">
                  <c:v>1.27</c:v>
                </c:pt>
                <c:pt idx="7">
                  <c:v>1</c:v>
                </c:pt>
              </c:numCache>
            </c:numRef>
          </c:val>
          <c:smooth val="0"/>
          <c:extLst>
            <c:ext xmlns:c16="http://schemas.microsoft.com/office/drawing/2014/chart" uri="{C3380CC4-5D6E-409C-BE32-E72D297353CC}">
              <c16:uniqueId val="{00000002-EDA3-405B-A0DA-A195BF9C84F9}"/>
            </c:ext>
          </c:extLst>
        </c:ser>
        <c:dLbls>
          <c:showLegendKey val="0"/>
          <c:showVal val="0"/>
          <c:showCatName val="0"/>
          <c:showSerName val="0"/>
          <c:showPercent val="0"/>
          <c:showBubbleSize val="0"/>
        </c:dLbls>
        <c:marker val="1"/>
        <c:smooth val="0"/>
        <c:axId val="300970000"/>
        <c:axId val="300970392"/>
        <c:extLst>
          <c:ext xmlns:c15="http://schemas.microsoft.com/office/drawing/2012/chart" uri="{02D57815-91ED-43cb-92C2-25804820EDAC}">
            <c15:filteredLineSeries>
              <c15:ser>
                <c:idx val="3"/>
                <c:order val="3"/>
                <c:tx>
                  <c:strRef>
                    <c:extLst>
                      <c:ext uri="{02D57815-91ED-43cb-92C2-25804820EDAC}">
                        <c15:formulaRef>
                          <c15:sqref>'Moon Turb.'!$B$26</c15:sqref>
                        </c15:formulaRef>
                      </c:ext>
                    </c:extLst>
                    <c:strCache>
                      <c:ptCount val="1"/>
                      <c:pt idx="0">
                        <c:v>Moon3.2</c:v>
                      </c:pt>
                    </c:strCache>
                  </c:strRef>
                </c:tx>
                <c:spPr>
                  <a:ln w="28575" cap="rnd">
                    <a:solidFill>
                      <a:schemeClr val="accent4"/>
                    </a:solidFill>
                    <a:round/>
                  </a:ln>
                  <a:effectLst/>
                </c:spPr>
                <c:marker>
                  <c:symbol val="triangle"/>
                  <c:size val="5"/>
                  <c:spPr>
                    <a:solidFill>
                      <a:schemeClr val="accent4"/>
                    </a:solidFill>
                    <a:ln w="9525">
                      <a:solidFill>
                        <a:schemeClr val="accent4"/>
                      </a:solidFill>
                    </a:ln>
                    <a:effectLst/>
                  </c:spPr>
                </c:marker>
                <c:cat>
                  <c:numRef>
                    <c:extLst>
                      <c:ext uri="{02D57815-91ED-43cb-92C2-25804820EDAC}">
                        <c15:formulaRef>
                          <c15:sqref>'Moon Turb.'!$C$4:$C$10</c15:sqref>
                        </c15:formulaRef>
                      </c:ext>
                    </c:extLst>
                    <c:numCache>
                      <c:formatCode>m/d/yyyy</c:formatCode>
                      <c:ptCount val="7"/>
                      <c:pt idx="0">
                        <c:v>42892</c:v>
                      </c:pt>
                      <c:pt idx="1">
                        <c:v>42906</c:v>
                      </c:pt>
                      <c:pt idx="2">
                        <c:v>42921</c:v>
                      </c:pt>
                      <c:pt idx="3">
                        <c:v>42934</c:v>
                      </c:pt>
                      <c:pt idx="4">
                        <c:v>42948</c:v>
                      </c:pt>
                      <c:pt idx="5">
                        <c:v>42962</c:v>
                      </c:pt>
                      <c:pt idx="6">
                        <c:v>42976</c:v>
                      </c:pt>
                    </c:numCache>
                  </c:numRef>
                </c:cat>
                <c:val>
                  <c:numRef>
                    <c:extLst>
                      <c:ext uri="{02D57815-91ED-43cb-92C2-25804820EDAC}">
                        <c15:formulaRef>
                          <c15:sqref>'Moon Turb.'!$F$26</c15:sqref>
                        </c15:formulaRef>
                      </c:ext>
                    </c:extLst>
                    <c:numCache>
                      <c:formatCode>General</c:formatCode>
                      <c:ptCount val="1"/>
                      <c:pt idx="0">
                        <c:v>0.27</c:v>
                      </c:pt>
                    </c:numCache>
                  </c:numRef>
                </c:val>
                <c:smooth val="0"/>
                <c:extLst>
                  <c:ext xmlns:c16="http://schemas.microsoft.com/office/drawing/2014/chart" uri="{C3380CC4-5D6E-409C-BE32-E72D297353CC}">
                    <c16:uniqueId val="{00000003-EDA3-405B-A0DA-A195BF9C84F9}"/>
                  </c:ext>
                </c:extLst>
              </c15:ser>
            </c15:filteredLineSeries>
          </c:ext>
        </c:extLst>
      </c:lineChart>
      <c:dateAx>
        <c:axId val="300970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Sampeling Date</a:t>
                </a:r>
              </a:p>
            </c:rich>
          </c:tx>
          <c:layout>
            <c:manualLayout>
              <c:xMode val="edge"/>
              <c:yMode val="edge"/>
              <c:x val="0.42538310115081762"/>
              <c:y val="0.931997993387046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970392"/>
        <c:crosses val="autoZero"/>
        <c:auto val="1"/>
        <c:lblOffset val="100"/>
        <c:baseTimeUnit val="days"/>
        <c:majorUnit val="14"/>
        <c:majorTimeUnit val="days"/>
      </c:dateAx>
      <c:valAx>
        <c:axId val="300970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NTU</a:t>
                </a:r>
              </a:p>
            </c:rich>
          </c:tx>
          <c:layout>
            <c:manualLayout>
              <c:xMode val="edge"/>
              <c:yMode val="edge"/>
              <c:x val="1.7383746197305518E-2"/>
              <c:y val="0.294751489397158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970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Moon</a:t>
            </a:r>
            <a:r>
              <a:rPr lang="en-US" sz="2000" b="1" baseline="0"/>
              <a:t> Brook Phosphorus-Digested 2017</a:t>
            </a:r>
            <a:endParaRPr lang="en-US" sz="2000" b="1"/>
          </a:p>
        </c:rich>
      </c:tx>
      <c:layout>
        <c:manualLayout>
          <c:xMode val="edge"/>
          <c:yMode val="edge"/>
          <c:x val="0.22776461997368441"/>
          <c:y val="1.6870668944159759E-2"/>
        </c:manualLayout>
      </c:layout>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476836064783241"/>
          <c:y val="0.10444453702546441"/>
          <c:w val="0.69769070204807071"/>
          <c:h val="0.49585894355798116"/>
        </c:manualLayout>
      </c:layout>
      <c:lineChart>
        <c:grouping val="standard"/>
        <c:varyColors val="0"/>
        <c:ser>
          <c:idx val="0"/>
          <c:order val="0"/>
          <c:tx>
            <c:strRef>
              <c:f>'Moon Phos.'!$B$4</c:f>
              <c:strCache>
                <c:ptCount val="1"/>
                <c:pt idx="0">
                  <c:v>Moon0.3</c:v>
                </c:pt>
              </c:strCache>
            </c:strRef>
          </c:tx>
          <c:spPr>
            <a:ln w="28575" cap="rnd">
              <a:solidFill>
                <a:schemeClr val="accent1"/>
              </a:solidFill>
              <a:round/>
            </a:ln>
            <a:effectLst/>
          </c:spPr>
          <c:marker>
            <c:symbol val="x"/>
            <c:size val="5"/>
            <c:spPr>
              <a:solidFill>
                <a:schemeClr val="accent1"/>
              </a:solidFill>
              <a:ln w="9525">
                <a:solidFill>
                  <a:schemeClr val="accent1"/>
                </a:solidFill>
              </a:ln>
              <a:effectLst/>
            </c:spPr>
          </c:marker>
          <c:cat>
            <c:numRef>
              <c:f>('Moon Phos.'!$C$4:$C$10,'Moon Phos.'!$C$19)</c:f>
              <c:numCache>
                <c:formatCode>m/d/yyyy</c:formatCode>
                <c:ptCount val="8"/>
                <c:pt idx="0">
                  <c:v>42892</c:v>
                </c:pt>
                <c:pt idx="1">
                  <c:v>42906</c:v>
                </c:pt>
                <c:pt idx="2">
                  <c:v>42921</c:v>
                </c:pt>
                <c:pt idx="3">
                  <c:v>42934</c:v>
                </c:pt>
                <c:pt idx="4">
                  <c:v>42948</c:v>
                </c:pt>
                <c:pt idx="5">
                  <c:v>42962</c:v>
                </c:pt>
                <c:pt idx="6">
                  <c:v>42976</c:v>
                </c:pt>
                <c:pt idx="7">
                  <c:v>42906</c:v>
                </c:pt>
              </c:numCache>
            </c:numRef>
          </c:cat>
          <c:val>
            <c:numRef>
              <c:f>'Moon Phos.'!$F$4:$F$10</c:f>
              <c:numCache>
                <c:formatCode>General</c:formatCode>
                <c:ptCount val="7"/>
                <c:pt idx="0">
                  <c:v>12.7</c:v>
                </c:pt>
                <c:pt idx="2">
                  <c:v>20.399999999999999</c:v>
                </c:pt>
                <c:pt idx="3">
                  <c:v>36.700000000000003</c:v>
                </c:pt>
                <c:pt idx="4">
                  <c:v>17.600000000000001</c:v>
                </c:pt>
                <c:pt idx="5">
                  <c:v>22.7</c:v>
                </c:pt>
                <c:pt idx="6">
                  <c:v>24.4</c:v>
                </c:pt>
              </c:numCache>
            </c:numRef>
          </c:val>
          <c:smooth val="0"/>
          <c:extLst>
            <c:ext xmlns:c16="http://schemas.microsoft.com/office/drawing/2014/chart" uri="{C3380CC4-5D6E-409C-BE32-E72D297353CC}">
              <c16:uniqueId val="{00000000-D4B1-4139-8E35-EFAC8E6FEAEC}"/>
            </c:ext>
          </c:extLst>
        </c:ser>
        <c:ser>
          <c:idx val="1"/>
          <c:order val="1"/>
          <c:tx>
            <c:strRef>
              <c:f>'Moon Phos.'!$B$11</c:f>
              <c:strCache>
                <c:ptCount val="1"/>
                <c:pt idx="0">
                  <c:v>Moon0.9</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('Moon Phos.'!$C$4:$C$10,'Moon Phos.'!$C$19)</c:f>
              <c:numCache>
                <c:formatCode>m/d/yyyy</c:formatCode>
                <c:ptCount val="8"/>
                <c:pt idx="0">
                  <c:v>42892</c:v>
                </c:pt>
                <c:pt idx="1">
                  <c:v>42906</c:v>
                </c:pt>
                <c:pt idx="2">
                  <c:v>42921</c:v>
                </c:pt>
                <c:pt idx="3">
                  <c:v>42934</c:v>
                </c:pt>
                <c:pt idx="4">
                  <c:v>42948</c:v>
                </c:pt>
                <c:pt idx="5">
                  <c:v>42962</c:v>
                </c:pt>
                <c:pt idx="6">
                  <c:v>42976</c:v>
                </c:pt>
                <c:pt idx="7">
                  <c:v>42906</c:v>
                </c:pt>
              </c:numCache>
            </c:numRef>
          </c:cat>
          <c:val>
            <c:numRef>
              <c:f>'Moon Phos.'!$F$11:$F$17</c:f>
              <c:numCache>
                <c:formatCode>General</c:formatCode>
                <c:ptCount val="7"/>
                <c:pt idx="0">
                  <c:v>13.2</c:v>
                </c:pt>
                <c:pt idx="2">
                  <c:v>18.600000000000001</c:v>
                </c:pt>
                <c:pt idx="3">
                  <c:v>26.9</c:v>
                </c:pt>
                <c:pt idx="4">
                  <c:v>25.1</c:v>
                </c:pt>
                <c:pt idx="5">
                  <c:v>22.5</c:v>
                </c:pt>
                <c:pt idx="6">
                  <c:v>49.2</c:v>
                </c:pt>
              </c:numCache>
            </c:numRef>
          </c:val>
          <c:smooth val="0"/>
          <c:extLst>
            <c:ext xmlns:c16="http://schemas.microsoft.com/office/drawing/2014/chart" uri="{C3380CC4-5D6E-409C-BE32-E72D297353CC}">
              <c16:uniqueId val="{00000001-D4B1-4139-8E35-EFAC8E6FEAEC}"/>
            </c:ext>
          </c:extLst>
        </c:ser>
        <c:ser>
          <c:idx val="2"/>
          <c:order val="2"/>
          <c:tx>
            <c:strRef>
              <c:f>'Moon Phos.'!$B$18</c:f>
              <c:strCache>
                <c:ptCount val="1"/>
                <c:pt idx="0">
                  <c:v>Moon1.5</c:v>
                </c:pt>
              </c:strCache>
            </c:strRef>
          </c:tx>
          <c:spPr>
            <a:ln w="28575" cap="rnd">
              <a:solidFill>
                <a:schemeClr val="accent3"/>
              </a:solidFill>
              <a:round/>
            </a:ln>
            <a:effectLst/>
          </c:spPr>
          <c:marker>
            <c:symbol val="diamond"/>
            <c:size val="6"/>
            <c:spPr>
              <a:solidFill>
                <a:schemeClr val="accent3"/>
              </a:solidFill>
              <a:ln w="9525">
                <a:solidFill>
                  <a:schemeClr val="accent3"/>
                </a:solidFill>
              </a:ln>
              <a:effectLst/>
            </c:spPr>
          </c:marker>
          <c:cat>
            <c:numRef>
              <c:f>('Moon Phos.'!$C$4:$C$10,'Moon Phos.'!$C$19)</c:f>
              <c:numCache>
                <c:formatCode>m/d/yyyy</c:formatCode>
                <c:ptCount val="8"/>
                <c:pt idx="0">
                  <c:v>42892</c:v>
                </c:pt>
                <c:pt idx="1">
                  <c:v>42906</c:v>
                </c:pt>
                <c:pt idx="2">
                  <c:v>42921</c:v>
                </c:pt>
                <c:pt idx="3">
                  <c:v>42934</c:v>
                </c:pt>
                <c:pt idx="4">
                  <c:v>42948</c:v>
                </c:pt>
                <c:pt idx="5">
                  <c:v>42962</c:v>
                </c:pt>
                <c:pt idx="6">
                  <c:v>42976</c:v>
                </c:pt>
                <c:pt idx="7">
                  <c:v>42906</c:v>
                </c:pt>
              </c:numCache>
            </c:numRef>
          </c:cat>
          <c:val>
            <c:numRef>
              <c:f>'Moon Phos.'!$F$18:$F$24</c:f>
              <c:numCache>
                <c:formatCode>General</c:formatCode>
                <c:ptCount val="7"/>
                <c:pt idx="0">
                  <c:v>14</c:v>
                </c:pt>
                <c:pt idx="1">
                  <c:v>58</c:v>
                </c:pt>
                <c:pt idx="3">
                  <c:v>24.9</c:v>
                </c:pt>
                <c:pt idx="4">
                  <c:v>19.399999999999999</c:v>
                </c:pt>
                <c:pt idx="5">
                  <c:v>21.5</c:v>
                </c:pt>
                <c:pt idx="6">
                  <c:v>17.600000000000001</c:v>
                </c:pt>
              </c:numCache>
            </c:numRef>
          </c:val>
          <c:smooth val="0"/>
          <c:extLst>
            <c:ext xmlns:c16="http://schemas.microsoft.com/office/drawing/2014/chart" uri="{C3380CC4-5D6E-409C-BE32-E72D297353CC}">
              <c16:uniqueId val="{00000002-D4B1-4139-8E35-EFAC8E6FEAEC}"/>
            </c:ext>
          </c:extLst>
        </c:ser>
        <c:dLbls>
          <c:showLegendKey val="0"/>
          <c:showVal val="0"/>
          <c:showCatName val="0"/>
          <c:showSerName val="0"/>
          <c:showPercent val="0"/>
          <c:showBubbleSize val="0"/>
        </c:dLbls>
        <c:marker val="1"/>
        <c:smooth val="0"/>
        <c:axId val="300129400"/>
        <c:axId val="300129792"/>
        <c:extLst>
          <c:ext xmlns:c15="http://schemas.microsoft.com/office/drawing/2012/chart" uri="{02D57815-91ED-43cb-92C2-25804820EDAC}">
            <c15:filteredLineSeries>
              <c15:ser>
                <c:idx val="3"/>
                <c:order val="3"/>
                <c:tx>
                  <c:strRef>
                    <c:extLst>
                      <c:ext uri="{02D57815-91ED-43cb-92C2-25804820EDAC}">
                        <c15:formulaRef>
                          <c15:sqref>'Moon Phos.'!$B$26</c15:sqref>
                        </c15:formulaRef>
                      </c:ext>
                    </c:extLst>
                    <c:strCache>
                      <c:ptCount val="1"/>
                      <c:pt idx="0">
                        <c:v>Moon3.2</c:v>
                      </c:pt>
                    </c:strCache>
                  </c:strRef>
                </c:tx>
                <c:spPr>
                  <a:ln w="28575" cap="rnd">
                    <a:solidFill>
                      <a:schemeClr val="accent4"/>
                    </a:solidFill>
                    <a:round/>
                  </a:ln>
                  <a:effectLst/>
                </c:spPr>
                <c:marker>
                  <c:symbol val="diamond"/>
                  <c:size val="7"/>
                  <c:spPr>
                    <a:solidFill>
                      <a:schemeClr val="accent4"/>
                    </a:solidFill>
                    <a:ln w="9525">
                      <a:solidFill>
                        <a:schemeClr val="accent4"/>
                      </a:solidFill>
                    </a:ln>
                    <a:effectLst/>
                  </c:spPr>
                </c:marker>
                <c:cat>
                  <c:numRef>
                    <c:extLst>
                      <c:ext uri="{02D57815-91ED-43cb-92C2-25804820EDAC}">
                        <c15:formulaRef>
                          <c15:sqref>('Moon Phos.'!$C$4:$C$10,'Moon Phos.'!$C$19)</c15:sqref>
                        </c15:formulaRef>
                      </c:ext>
                    </c:extLst>
                    <c:numCache>
                      <c:formatCode>m/d/yyyy</c:formatCode>
                      <c:ptCount val="8"/>
                      <c:pt idx="0">
                        <c:v>42892</c:v>
                      </c:pt>
                      <c:pt idx="1">
                        <c:v>42906</c:v>
                      </c:pt>
                      <c:pt idx="2">
                        <c:v>42921</c:v>
                      </c:pt>
                      <c:pt idx="3">
                        <c:v>42934</c:v>
                      </c:pt>
                      <c:pt idx="4">
                        <c:v>42948</c:v>
                      </c:pt>
                      <c:pt idx="5">
                        <c:v>42962</c:v>
                      </c:pt>
                      <c:pt idx="6">
                        <c:v>42976</c:v>
                      </c:pt>
                      <c:pt idx="7">
                        <c:v>42906</c:v>
                      </c:pt>
                    </c:numCache>
                  </c:numRef>
                </c:cat>
                <c:val>
                  <c:numRef>
                    <c:extLst>
                      <c:ext uri="{02D57815-91ED-43cb-92C2-25804820EDAC}">
                        <c15:formulaRef>
                          <c15:sqref>'Moon Phos.'!$F$26</c15:sqref>
                        </c15:formulaRef>
                      </c:ext>
                    </c:extLst>
                    <c:numCache>
                      <c:formatCode>General</c:formatCode>
                      <c:ptCount val="1"/>
                      <c:pt idx="0">
                        <c:v>12.4</c:v>
                      </c:pt>
                    </c:numCache>
                  </c:numRef>
                </c:val>
                <c:smooth val="0"/>
                <c:extLst>
                  <c:ext xmlns:c16="http://schemas.microsoft.com/office/drawing/2014/chart" uri="{C3380CC4-5D6E-409C-BE32-E72D297353CC}">
                    <c16:uniqueId val="{00000003-D4B1-4139-8E35-EFAC8E6FEAEC}"/>
                  </c:ext>
                </c:extLst>
              </c15:ser>
            </c15:filteredLineSeries>
          </c:ext>
        </c:extLst>
      </c:lineChart>
      <c:dateAx>
        <c:axId val="300129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Sampeling Date</a:t>
                </a:r>
              </a:p>
            </c:rich>
          </c:tx>
          <c:layout>
            <c:manualLayout>
              <c:xMode val="edge"/>
              <c:yMode val="edge"/>
              <c:x val="0.42052534771736211"/>
              <c:y val="0.876788549579450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129792"/>
        <c:crosses val="autoZero"/>
        <c:auto val="1"/>
        <c:lblOffset val="100"/>
        <c:baseTimeUnit val="days"/>
        <c:majorUnit val="14"/>
        <c:majorTimeUnit val="days"/>
      </c:dateAx>
      <c:valAx>
        <c:axId val="30012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aseline="0">
                    <a:latin typeface="Calibri" panose="020F0502020204030204" pitchFamily="34" charset="0"/>
                  </a:rPr>
                  <a:t>µ</a:t>
                </a:r>
                <a:r>
                  <a:rPr lang="en-US" sz="1400" baseline="0"/>
                  <a:t>g  P/L</a:t>
                </a:r>
              </a:p>
            </c:rich>
          </c:tx>
          <c:layout>
            <c:manualLayout>
              <c:xMode val="edge"/>
              <c:yMode val="edge"/>
              <c:x val="3.2083961945701671E-2"/>
              <c:y val="0.290187059950839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129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0.82260986607443298"/>
          <c:y val="0.22663111555500012"/>
          <c:w val="0.14901255131570093"/>
          <c:h val="0.251323029065811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Moon Brook Chloride 2017</a:t>
            </a: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81039336519621"/>
          <c:y val="0.11987864877214235"/>
          <c:w val="0.65197059631328946"/>
          <c:h val="0.49495765458467489"/>
        </c:manualLayout>
      </c:layout>
      <c:lineChart>
        <c:grouping val="standard"/>
        <c:varyColors val="0"/>
        <c:ser>
          <c:idx val="0"/>
          <c:order val="0"/>
          <c:tx>
            <c:strRef>
              <c:f>'Moonbrook Chloride'!$B$4</c:f>
              <c:strCache>
                <c:ptCount val="1"/>
                <c:pt idx="0">
                  <c:v>moon0.3</c:v>
                </c:pt>
              </c:strCache>
            </c:strRef>
          </c:tx>
          <c:spPr>
            <a:ln w="28575" cap="rnd">
              <a:solidFill>
                <a:schemeClr val="accent1"/>
              </a:solidFill>
              <a:round/>
            </a:ln>
            <a:effectLst/>
          </c:spPr>
          <c:marker>
            <c:symbol val="x"/>
            <c:size val="5"/>
            <c:spPr>
              <a:solidFill>
                <a:schemeClr val="accent1"/>
              </a:solidFill>
              <a:ln w="9525">
                <a:solidFill>
                  <a:schemeClr val="accent1"/>
                </a:solidFill>
              </a:ln>
              <a:effectLst/>
            </c:spPr>
          </c:marker>
          <c:cat>
            <c:numRef>
              <c:f>'Moonbrook Chloride'!$C$4:$C$10</c:f>
              <c:numCache>
                <c:formatCode>m/d/yyyy</c:formatCode>
                <c:ptCount val="7"/>
                <c:pt idx="0">
                  <c:v>42892</c:v>
                </c:pt>
                <c:pt idx="1">
                  <c:v>42906</c:v>
                </c:pt>
                <c:pt idx="2">
                  <c:v>42921</c:v>
                </c:pt>
                <c:pt idx="3">
                  <c:v>42934</c:v>
                </c:pt>
                <c:pt idx="4">
                  <c:v>42948</c:v>
                </c:pt>
                <c:pt idx="5">
                  <c:v>42962</c:v>
                </c:pt>
                <c:pt idx="6">
                  <c:v>42976</c:v>
                </c:pt>
              </c:numCache>
            </c:numRef>
          </c:cat>
          <c:val>
            <c:numRef>
              <c:f>'Moonbrook Chloride'!$F$4:$F$10</c:f>
              <c:numCache>
                <c:formatCode>General</c:formatCode>
                <c:ptCount val="7"/>
                <c:pt idx="0">
                  <c:v>73.400000000000006</c:v>
                </c:pt>
                <c:pt idx="1">
                  <c:v>56</c:v>
                </c:pt>
                <c:pt idx="3">
                  <c:v>44.15</c:v>
                </c:pt>
                <c:pt idx="4">
                  <c:v>76</c:v>
                </c:pt>
                <c:pt idx="5">
                  <c:v>95.7</c:v>
                </c:pt>
                <c:pt idx="6">
                  <c:v>106</c:v>
                </c:pt>
              </c:numCache>
            </c:numRef>
          </c:val>
          <c:smooth val="0"/>
          <c:extLst>
            <c:ext xmlns:c16="http://schemas.microsoft.com/office/drawing/2014/chart" uri="{C3380CC4-5D6E-409C-BE32-E72D297353CC}">
              <c16:uniqueId val="{00000000-6B8A-4189-B8B4-214B4D16EE12}"/>
            </c:ext>
          </c:extLst>
        </c:ser>
        <c:ser>
          <c:idx val="1"/>
          <c:order val="1"/>
          <c:tx>
            <c:strRef>
              <c:f>'Moonbrook Chloride'!$B$11</c:f>
              <c:strCache>
                <c:ptCount val="1"/>
                <c:pt idx="0">
                  <c:v>moon0.9</c:v>
                </c:pt>
              </c:strCache>
            </c:strRef>
          </c:tx>
          <c:spPr>
            <a:ln w="28575" cap="rnd">
              <a:solidFill>
                <a:schemeClr val="accent2"/>
              </a:solidFill>
              <a:round/>
            </a:ln>
            <a:effectLst/>
          </c:spPr>
          <c:marker>
            <c:symbol val="circle"/>
            <c:size val="7"/>
            <c:spPr>
              <a:solidFill>
                <a:schemeClr val="accent2"/>
              </a:solidFill>
              <a:ln w="9525">
                <a:solidFill>
                  <a:schemeClr val="accent2"/>
                </a:solidFill>
              </a:ln>
              <a:effectLst/>
            </c:spPr>
          </c:marker>
          <c:cat>
            <c:numRef>
              <c:f>'Moonbrook Chloride'!$C$4:$C$10</c:f>
              <c:numCache>
                <c:formatCode>m/d/yyyy</c:formatCode>
                <c:ptCount val="7"/>
                <c:pt idx="0">
                  <c:v>42892</c:v>
                </c:pt>
                <c:pt idx="1">
                  <c:v>42906</c:v>
                </c:pt>
                <c:pt idx="2">
                  <c:v>42921</c:v>
                </c:pt>
                <c:pt idx="3">
                  <c:v>42934</c:v>
                </c:pt>
                <c:pt idx="4">
                  <c:v>42948</c:v>
                </c:pt>
                <c:pt idx="5">
                  <c:v>42962</c:v>
                </c:pt>
                <c:pt idx="6">
                  <c:v>42976</c:v>
                </c:pt>
              </c:numCache>
            </c:numRef>
          </c:cat>
          <c:val>
            <c:numRef>
              <c:f>'Moonbrook Chloride'!$F$11:$F$17</c:f>
              <c:numCache>
                <c:formatCode>General</c:formatCode>
                <c:ptCount val="7"/>
                <c:pt idx="0">
                  <c:v>93.7</c:v>
                </c:pt>
                <c:pt idx="1">
                  <c:v>68.5</c:v>
                </c:pt>
                <c:pt idx="3">
                  <c:v>69.5</c:v>
                </c:pt>
                <c:pt idx="4">
                  <c:v>99.6</c:v>
                </c:pt>
                <c:pt idx="5">
                  <c:v>116</c:v>
                </c:pt>
                <c:pt idx="6">
                  <c:v>120.5</c:v>
                </c:pt>
              </c:numCache>
            </c:numRef>
          </c:val>
          <c:smooth val="0"/>
          <c:extLst>
            <c:ext xmlns:c16="http://schemas.microsoft.com/office/drawing/2014/chart" uri="{C3380CC4-5D6E-409C-BE32-E72D297353CC}">
              <c16:uniqueId val="{00000001-6B8A-4189-B8B4-214B4D16EE12}"/>
            </c:ext>
          </c:extLst>
        </c:ser>
        <c:ser>
          <c:idx val="2"/>
          <c:order val="2"/>
          <c:tx>
            <c:strRef>
              <c:f>'Moonbrook Chloride'!$B$18</c:f>
              <c:strCache>
                <c:ptCount val="1"/>
                <c:pt idx="0">
                  <c:v>moon1.5</c:v>
                </c:pt>
              </c:strCache>
            </c:strRef>
          </c:tx>
          <c:spPr>
            <a:ln w="28575" cap="rnd">
              <a:solidFill>
                <a:schemeClr val="accent3"/>
              </a:solidFill>
              <a:round/>
            </a:ln>
            <a:effectLst/>
          </c:spPr>
          <c:marker>
            <c:symbol val="diamond"/>
            <c:size val="5"/>
            <c:spPr>
              <a:solidFill>
                <a:schemeClr val="accent3"/>
              </a:solidFill>
              <a:ln w="9525">
                <a:solidFill>
                  <a:schemeClr val="accent3"/>
                </a:solidFill>
              </a:ln>
              <a:effectLst/>
            </c:spPr>
          </c:marker>
          <c:cat>
            <c:numRef>
              <c:f>'Moonbrook Chloride'!$C$4:$C$10</c:f>
              <c:numCache>
                <c:formatCode>m/d/yyyy</c:formatCode>
                <c:ptCount val="7"/>
                <c:pt idx="0">
                  <c:v>42892</c:v>
                </c:pt>
                <c:pt idx="1">
                  <c:v>42906</c:v>
                </c:pt>
                <c:pt idx="2">
                  <c:v>42921</c:v>
                </c:pt>
                <c:pt idx="3">
                  <c:v>42934</c:v>
                </c:pt>
                <c:pt idx="4">
                  <c:v>42948</c:v>
                </c:pt>
                <c:pt idx="5">
                  <c:v>42962</c:v>
                </c:pt>
                <c:pt idx="6">
                  <c:v>42976</c:v>
                </c:pt>
              </c:numCache>
            </c:numRef>
          </c:cat>
          <c:val>
            <c:numRef>
              <c:f>'Moonbrook Chloride'!$F$18:$F$25</c:f>
              <c:numCache>
                <c:formatCode>General</c:formatCode>
                <c:ptCount val="8"/>
                <c:pt idx="0">
                  <c:v>88.2</c:v>
                </c:pt>
                <c:pt idx="1">
                  <c:v>45.8</c:v>
                </c:pt>
                <c:pt idx="3">
                  <c:v>69.7</c:v>
                </c:pt>
                <c:pt idx="4">
                  <c:v>92.5</c:v>
                </c:pt>
                <c:pt idx="5">
                  <c:v>111</c:v>
                </c:pt>
                <c:pt idx="6">
                  <c:v>110.5</c:v>
                </c:pt>
                <c:pt idx="7">
                  <c:v>89.1</c:v>
                </c:pt>
              </c:numCache>
            </c:numRef>
          </c:val>
          <c:smooth val="0"/>
          <c:extLst>
            <c:ext xmlns:c16="http://schemas.microsoft.com/office/drawing/2014/chart" uri="{C3380CC4-5D6E-409C-BE32-E72D297353CC}">
              <c16:uniqueId val="{00000002-6B8A-4189-B8B4-214B4D16EE12}"/>
            </c:ext>
          </c:extLst>
        </c:ser>
        <c:dLbls>
          <c:showLegendKey val="0"/>
          <c:showVal val="0"/>
          <c:showCatName val="0"/>
          <c:showSerName val="0"/>
          <c:showPercent val="0"/>
          <c:showBubbleSize val="0"/>
        </c:dLbls>
        <c:marker val="1"/>
        <c:smooth val="0"/>
        <c:axId val="298740728"/>
        <c:axId val="298741120"/>
      </c:lineChart>
      <c:dateAx>
        <c:axId val="298740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Sampeling</a:t>
                </a:r>
                <a:r>
                  <a:rPr lang="en-US" baseline="0"/>
                  <a:t> Date</a:t>
                </a:r>
                <a:endParaRPr lang="en-US"/>
              </a:p>
            </c:rich>
          </c:tx>
          <c:layout>
            <c:manualLayout>
              <c:xMode val="edge"/>
              <c:yMode val="edge"/>
              <c:x val="0.36120778760584515"/>
              <c:y val="0.884572454758944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741120"/>
        <c:crosses val="autoZero"/>
        <c:auto val="1"/>
        <c:lblOffset val="100"/>
        <c:baseTimeUnit val="days"/>
        <c:majorUnit val="14"/>
        <c:majorTimeUnit val="days"/>
      </c:dateAx>
      <c:valAx>
        <c:axId val="29874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mg/L</a:t>
                </a:r>
              </a:p>
              <a:p>
                <a:pPr>
                  <a:defRPr/>
                </a:pP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740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0.84107274650370201"/>
          <c:y val="0.22171992395055015"/>
          <c:w val="0.15642373956986722"/>
          <c:h val="0.274966580594429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r>
              <a:rPr lang="en-US" sz="2000" b="1"/>
              <a:t>Mussey Coliform/E.Coli</a:t>
            </a:r>
            <a:r>
              <a:rPr lang="en-US" sz="2000" b="1" baseline="0"/>
              <a:t> 2017</a:t>
            </a:r>
            <a:endParaRPr lang="en-US" sz="2000" b="1"/>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'Mussey Coliform E.coli'!$B$4</c:f>
              <c:strCache>
                <c:ptCount val="1"/>
                <c:pt idx="0">
                  <c:v>Mussey0.1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'Mussey Coliform E.coli'!$C$11:$C$17</c:f>
              <c:numCache>
                <c:formatCode>m/d/yyyy</c:formatCode>
                <c:ptCount val="7"/>
                <c:pt idx="0">
                  <c:v>42892</c:v>
                </c:pt>
                <c:pt idx="1">
                  <c:v>42906</c:v>
                </c:pt>
                <c:pt idx="2">
                  <c:v>42921</c:v>
                </c:pt>
                <c:pt idx="3">
                  <c:v>42934</c:v>
                </c:pt>
                <c:pt idx="4">
                  <c:v>42948</c:v>
                </c:pt>
                <c:pt idx="5">
                  <c:v>42962</c:v>
                </c:pt>
                <c:pt idx="6">
                  <c:v>42976</c:v>
                </c:pt>
              </c:numCache>
            </c:numRef>
          </c:cat>
          <c:val>
            <c:numRef>
              <c:f>'Mussey Coliform E.coli'!$F$4:$F$10</c:f>
              <c:numCache>
                <c:formatCode>General</c:formatCode>
                <c:ptCount val="7"/>
                <c:pt idx="0">
                  <c:v>141.37</c:v>
                </c:pt>
                <c:pt idx="3">
                  <c:v>1299.6500000000001</c:v>
                </c:pt>
                <c:pt idx="4">
                  <c:v>410.58</c:v>
                </c:pt>
                <c:pt idx="6">
                  <c:v>209.82</c:v>
                </c:pt>
              </c:numCache>
            </c:numRef>
          </c:val>
          <c:smooth val="0"/>
          <c:extLst>
            <c:ext xmlns:c16="http://schemas.microsoft.com/office/drawing/2014/chart" uri="{C3380CC4-5D6E-409C-BE32-E72D297353CC}">
              <c16:uniqueId val="{00000000-832F-4FA9-9C3B-03134346E9E5}"/>
            </c:ext>
          </c:extLst>
        </c:ser>
        <c:ser>
          <c:idx val="0"/>
          <c:order val="1"/>
          <c:tx>
            <c:strRef>
              <c:f>'Mussey Coliform E.coli'!$B$11</c:f>
              <c:strCache>
                <c:ptCount val="1"/>
                <c:pt idx="0">
                  <c:v>Mussey0.8</c:v>
                </c:pt>
              </c:strCache>
            </c:strRef>
          </c:tx>
          <c:spPr>
            <a:ln w="28575" cap="rnd">
              <a:solidFill>
                <a:schemeClr val="tx1">
                  <a:lumMod val="65000"/>
                  <a:lumOff val="35000"/>
                </a:schemeClr>
              </a:solidFill>
              <a:round/>
            </a:ln>
            <a:effectLst/>
          </c:spPr>
          <c:marker>
            <c:symbol val="x"/>
            <c:size val="5"/>
            <c:spPr>
              <a:solidFill>
                <a:schemeClr val="tx1">
                  <a:lumMod val="65000"/>
                  <a:lumOff val="35000"/>
                </a:schemeClr>
              </a:solidFill>
              <a:ln w="9525">
                <a:solidFill>
                  <a:schemeClr val="tx1">
                    <a:lumMod val="65000"/>
                    <a:lumOff val="35000"/>
                  </a:schemeClr>
                </a:solidFill>
              </a:ln>
              <a:effectLst/>
            </c:spPr>
          </c:marker>
          <c:cat>
            <c:numRef>
              <c:f>'Mussey Coliform E.coli'!$C$11:$C$17</c:f>
              <c:numCache>
                <c:formatCode>m/d/yyyy</c:formatCode>
                <c:ptCount val="7"/>
                <c:pt idx="0">
                  <c:v>42892</c:v>
                </c:pt>
                <c:pt idx="1">
                  <c:v>42906</c:v>
                </c:pt>
                <c:pt idx="2">
                  <c:v>42921</c:v>
                </c:pt>
                <c:pt idx="3">
                  <c:v>42934</c:v>
                </c:pt>
                <c:pt idx="4">
                  <c:v>42948</c:v>
                </c:pt>
                <c:pt idx="5">
                  <c:v>42962</c:v>
                </c:pt>
                <c:pt idx="6">
                  <c:v>42976</c:v>
                </c:pt>
              </c:numCache>
            </c:numRef>
          </c:cat>
          <c:val>
            <c:numRef>
              <c:f>'Mussey Coliform E.coli'!$F$11:$F$17</c:f>
              <c:numCache>
                <c:formatCode>General</c:formatCode>
                <c:ptCount val="7"/>
                <c:pt idx="0">
                  <c:v>66.31</c:v>
                </c:pt>
                <c:pt idx="1">
                  <c:v>2419.6</c:v>
                </c:pt>
                <c:pt idx="2">
                  <c:v>248.09</c:v>
                </c:pt>
                <c:pt idx="3">
                  <c:v>980.39</c:v>
                </c:pt>
                <c:pt idx="4">
                  <c:v>86</c:v>
                </c:pt>
                <c:pt idx="6">
                  <c:v>86</c:v>
                </c:pt>
              </c:numCache>
            </c:numRef>
          </c:val>
          <c:smooth val="0"/>
          <c:extLst>
            <c:ext xmlns:c16="http://schemas.microsoft.com/office/drawing/2014/chart" uri="{C3380CC4-5D6E-409C-BE32-E72D297353CC}">
              <c16:uniqueId val="{00000001-832F-4FA9-9C3B-03134346E9E5}"/>
            </c:ext>
          </c:extLst>
        </c:ser>
        <c:dLbls>
          <c:showLegendKey val="0"/>
          <c:showVal val="0"/>
          <c:showCatName val="0"/>
          <c:showSerName val="0"/>
          <c:showPercent val="0"/>
          <c:showBubbleSize val="0"/>
        </c:dLbls>
        <c:marker val="1"/>
        <c:smooth val="0"/>
        <c:axId val="300069920"/>
        <c:axId val="300070312"/>
      </c:lineChart>
      <c:dateAx>
        <c:axId val="300069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 Range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070312"/>
        <c:crosses val="autoZero"/>
        <c:auto val="1"/>
        <c:lblOffset val="100"/>
        <c:baseTimeUnit val="days"/>
        <c:majorUnit val="14"/>
        <c:majorTimeUnit val="days"/>
      </c:dateAx>
      <c:valAx>
        <c:axId val="300070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mpn/100ml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069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3031</Words>
  <Characters>17278</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CCV</Company>
  <LinksUpToDate>false</LinksUpToDate>
  <CharactersWithSpaces>20269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Richter, Barbara</dc:creator>
  <cp:keywords/>
  <dc:description/>
  <cp:lastModifiedBy>Switzer, Kristen</cp:lastModifiedBy>
  <cp:revision>2</cp:revision>
  <cp:lastPrinted>2018-06-26T16:28:00Z</cp:lastPrinted>
  <dcterms:created xsi:type="dcterms:W3CDTF">2018-10-11T15:06:00Z</dcterms:created>
  <dcterms:modified xsi:type="dcterms:W3CDTF">2018-10-11T15:06:00Z</dcterms:modified>
</cp:coreProperties>
</file>