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78" w:rsidRDefault="00570278" w:rsidP="00570278">
      <w:pPr>
        <w:jc w:val="center"/>
        <w:rPr>
          <w:sz w:val="40"/>
        </w:rPr>
      </w:pPr>
    </w:p>
    <w:p w:rsidR="00570278" w:rsidRDefault="00570278" w:rsidP="00570278">
      <w:pPr>
        <w:jc w:val="center"/>
        <w:rPr>
          <w:sz w:val="40"/>
        </w:rPr>
      </w:pPr>
    </w:p>
    <w:p w:rsidR="00570278" w:rsidRDefault="00570278" w:rsidP="00570278">
      <w:pPr>
        <w:jc w:val="center"/>
        <w:rPr>
          <w:sz w:val="40"/>
        </w:rPr>
      </w:pPr>
    </w:p>
    <w:p w:rsidR="00884987" w:rsidRPr="00570278" w:rsidRDefault="00570278" w:rsidP="00D33AA5">
      <w:pPr>
        <w:jc w:val="center"/>
        <w:rPr>
          <w:sz w:val="40"/>
        </w:rPr>
      </w:pPr>
      <w:r w:rsidRPr="00570278">
        <w:rPr>
          <w:sz w:val="40"/>
        </w:rPr>
        <w:t xml:space="preserve">Analysis of </w:t>
      </w:r>
      <w:r w:rsidR="00D33AA5">
        <w:rPr>
          <w:sz w:val="40"/>
        </w:rPr>
        <w:t xml:space="preserve">Treatment Effectiveness at </w:t>
      </w:r>
      <w:r w:rsidR="004500FD">
        <w:rPr>
          <w:sz w:val="40"/>
        </w:rPr>
        <w:t xml:space="preserve">a </w:t>
      </w:r>
      <w:r w:rsidR="004500FD">
        <w:rPr>
          <w:sz w:val="40"/>
        </w:rPr>
        <w:br/>
      </w:r>
      <w:r w:rsidR="00D33AA5">
        <w:rPr>
          <w:sz w:val="40"/>
        </w:rPr>
        <w:t>Livestock Exclusion Site i</w:t>
      </w:r>
      <w:r w:rsidRPr="00570278">
        <w:rPr>
          <w:sz w:val="40"/>
        </w:rPr>
        <w:t>n the Lewis Creek watershed</w:t>
      </w:r>
    </w:p>
    <w:p w:rsidR="00570278" w:rsidRDefault="00570278"/>
    <w:p w:rsidR="00570278" w:rsidRPr="00FF66FA" w:rsidRDefault="00D33AA5" w:rsidP="00570278">
      <w:pPr>
        <w:jc w:val="center"/>
        <w:rPr>
          <w:rFonts w:ascii="Calibri" w:hAnsi="Calibri"/>
        </w:rPr>
      </w:pPr>
      <w:r>
        <w:rPr>
          <w:rFonts w:ascii="Calibri" w:hAnsi="Calibri"/>
          <w:sz w:val="28"/>
        </w:rPr>
        <w:t>3</w:t>
      </w:r>
      <w:r w:rsidR="002C4E5A">
        <w:rPr>
          <w:rFonts w:ascii="Calibri" w:hAnsi="Calibri"/>
          <w:sz w:val="28"/>
        </w:rPr>
        <w:t>1</w:t>
      </w:r>
      <w:r>
        <w:rPr>
          <w:rFonts w:ascii="Calibri" w:hAnsi="Calibri"/>
          <w:sz w:val="28"/>
        </w:rPr>
        <w:t xml:space="preserve"> </w:t>
      </w:r>
      <w:r w:rsidR="002C4E5A">
        <w:rPr>
          <w:rFonts w:ascii="Calibri" w:hAnsi="Calibri"/>
          <w:sz w:val="28"/>
        </w:rPr>
        <w:t>October</w:t>
      </w:r>
      <w:r w:rsidR="00570278" w:rsidRPr="00570278">
        <w:rPr>
          <w:rFonts w:ascii="Calibri" w:hAnsi="Calibri"/>
          <w:sz w:val="28"/>
        </w:rPr>
        <w:t xml:space="preserve"> 2017</w:t>
      </w:r>
    </w:p>
    <w:p w:rsidR="00570278" w:rsidRDefault="00570278" w:rsidP="00570278">
      <w:pPr>
        <w:jc w:val="center"/>
        <w:rPr>
          <w:rFonts w:ascii="Calibri" w:hAnsi="Calibri"/>
          <w:color w:val="FF0000"/>
          <w:sz w:val="36"/>
        </w:rPr>
      </w:pPr>
    </w:p>
    <w:p w:rsidR="002C4E5A" w:rsidRDefault="002C4E5A" w:rsidP="00570278">
      <w:pPr>
        <w:jc w:val="center"/>
        <w:rPr>
          <w:rFonts w:ascii="Calibri" w:hAnsi="Calibri"/>
          <w:color w:val="FF0000"/>
          <w:sz w:val="36"/>
        </w:rPr>
      </w:pPr>
    </w:p>
    <w:p w:rsidR="002C4E5A" w:rsidRDefault="002C4E5A" w:rsidP="00570278">
      <w:pPr>
        <w:jc w:val="center"/>
        <w:rPr>
          <w:rFonts w:ascii="Calibri" w:hAnsi="Calibri"/>
        </w:rPr>
      </w:pPr>
    </w:p>
    <w:p w:rsidR="00570278" w:rsidRDefault="00570278" w:rsidP="00570278">
      <w:pPr>
        <w:jc w:val="center"/>
        <w:rPr>
          <w:rFonts w:ascii="Calibri" w:hAnsi="Calibri"/>
        </w:rPr>
      </w:pPr>
    </w:p>
    <w:p w:rsidR="00570278" w:rsidRDefault="00570278" w:rsidP="00570278">
      <w:pPr>
        <w:jc w:val="center"/>
        <w:rPr>
          <w:rFonts w:ascii="Calibri" w:hAnsi="Calibri"/>
        </w:rPr>
      </w:pPr>
    </w:p>
    <w:p w:rsidR="00570278" w:rsidRPr="00FF66FA" w:rsidRDefault="00570278" w:rsidP="00570278">
      <w:pPr>
        <w:jc w:val="center"/>
        <w:rPr>
          <w:rFonts w:ascii="Calibri" w:hAnsi="Calibri"/>
        </w:rPr>
      </w:pPr>
    </w:p>
    <w:p w:rsidR="00570278" w:rsidRPr="00570278" w:rsidRDefault="00570278" w:rsidP="00570278">
      <w:pPr>
        <w:ind w:left="1440"/>
        <w:rPr>
          <w:rFonts w:ascii="Calibri" w:hAnsi="Calibri"/>
          <w:sz w:val="24"/>
        </w:rPr>
      </w:pPr>
      <w:r w:rsidRPr="00570278">
        <w:rPr>
          <w:rFonts w:ascii="Calibri" w:hAnsi="Calibri"/>
          <w:sz w:val="24"/>
        </w:rPr>
        <w:t>Prepared by:</w:t>
      </w:r>
    </w:p>
    <w:p w:rsidR="00570278" w:rsidRPr="00570278" w:rsidRDefault="00570278" w:rsidP="00570278">
      <w:pPr>
        <w:spacing w:after="0" w:line="276" w:lineRule="auto"/>
        <w:ind w:left="1440"/>
        <w:rPr>
          <w:rFonts w:ascii="Calibri" w:hAnsi="Calibri"/>
          <w:sz w:val="24"/>
        </w:rPr>
      </w:pPr>
      <w:r w:rsidRPr="00570278">
        <w:rPr>
          <w:rFonts w:ascii="Calibri" w:hAnsi="Calibri"/>
          <w:sz w:val="24"/>
        </w:rPr>
        <w:t xml:space="preserve">Kristen </w:t>
      </w:r>
      <w:r>
        <w:rPr>
          <w:rFonts w:ascii="Calibri" w:hAnsi="Calibri"/>
          <w:sz w:val="24"/>
        </w:rPr>
        <w:t xml:space="preserve">L. </w:t>
      </w:r>
      <w:r w:rsidRPr="00570278">
        <w:rPr>
          <w:rFonts w:ascii="Calibri" w:hAnsi="Calibri"/>
          <w:sz w:val="24"/>
        </w:rPr>
        <w:t>Underwood</w:t>
      </w:r>
      <w:r>
        <w:rPr>
          <w:rFonts w:ascii="Calibri" w:hAnsi="Calibri"/>
          <w:sz w:val="24"/>
        </w:rPr>
        <w:t>, PG</w:t>
      </w:r>
    </w:p>
    <w:p w:rsidR="00570278" w:rsidRDefault="00570278" w:rsidP="00570278">
      <w:pPr>
        <w:spacing w:after="0" w:line="276" w:lineRule="auto"/>
        <w:ind w:left="1440"/>
        <w:rPr>
          <w:rFonts w:ascii="Calibri" w:hAnsi="Calibri"/>
          <w:sz w:val="24"/>
        </w:rPr>
      </w:pPr>
      <w:r w:rsidRPr="00570278">
        <w:rPr>
          <w:rFonts w:ascii="Calibri" w:hAnsi="Calibri"/>
          <w:sz w:val="24"/>
        </w:rPr>
        <w:t>South Mountain Research &amp; Consulting</w:t>
      </w:r>
    </w:p>
    <w:p w:rsidR="00570278" w:rsidRPr="00570278" w:rsidRDefault="00570278" w:rsidP="00570278">
      <w:pPr>
        <w:spacing w:after="0" w:line="276" w:lineRule="auto"/>
        <w:ind w:left="1440"/>
        <w:rPr>
          <w:rFonts w:ascii="Calibri" w:hAnsi="Calibri"/>
          <w:sz w:val="24"/>
        </w:rPr>
      </w:pPr>
      <w:r>
        <w:rPr>
          <w:rFonts w:ascii="Calibri" w:hAnsi="Calibri"/>
          <w:sz w:val="24"/>
        </w:rPr>
        <w:t>Bristol, VT</w:t>
      </w:r>
    </w:p>
    <w:p w:rsidR="00570278" w:rsidRPr="00570278" w:rsidRDefault="00570278" w:rsidP="00570278">
      <w:pPr>
        <w:ind w:left="1440"/>
        <w:rPr>
          <w:rFonts w:ascii="Calibri" w:hAnsi="Calibri"/>
          <w:sz w:val="24"/>
        </w:rPr>
      </w:pPr>
    </w:p>
    <w:p w:rsidR="00570278" w:rsidRPr="00570278" w:rsidRDefault="00570278" w:rsidP="00570278">
      <w:pPr>
        <w:ind w:left="1440"/>
        <w:rPr>
          <w:rFonts w:ascii="Calibri" w:hAnsi="Calibri"/>
          <w:sz w:val="24"/>
        </w:rPr>
      </w:pPr>
      <w:r w:rsidRPr="00570278">
        <w:rPr>
          <w:rFonts w:ascii="Calibri" w:hAnsi="Calibri"/>
          <w:sz w:val="24"/>
        </w:rPr>
        <w:t>Prepared under contract to:</w:t>
      </w:r>
    </w:p>
    <w:p w:rsidR="00570278" w:rsidRPr="00570278" w:rsidRDefault="00570278" w:rsidP="00570278">
      <w:pPr>
        <w:spacing w:after="0" w:line="276" w:lineRule="auto"/>
        <w:ind w:left="1440"/>
        <w:rPr>
          <w:rFonts w:ascii="Calibri" w:hAnsi="Calibri"/>
          <w:sz w:val="24"/>
        </w:rPr>
      </w:pPr>
      <w:r w:rsidRPr="00570278">
        <w:rPr>
          <w:rFonts w:ascii="Calibri" w:hAnsi="Calibri"/>
          <w:sz w:val="24"/>
        </w:rPr>
        <w:t>VT Agency of Natural Resources</w:t>
      </w:r>
    </w:p>
    <w:p w:rsidR="00570278" w:rsidRPr="00570278" w:rsidRDefault="00570278" w:rsidP="00570278">
      <w:pPr>
        <w:spacing w:after="0" w:line="276" w:lineRule="auto"/>
        <w:ind w:left="1440"/>
        <w:rPr>
          <w:rFonts w:ascii="Calibri" w:hAnsi="Calibri"/>
          <w:sz w:val="24"/>
        </w:rPr>
      </w:pPr>
      <w:r w:rsidRPr="00570278">
        <w:rPr>
          <w:rFonts w:ascii="Calibri" w:hAnsi="Calibri"/>
          <w:sz w:val="24"/>
        </w:rPr>
        <w:t>Watershed Management Division</w:t>
      </w:r>
    </w:p>
    <w:p w:rsidR="00570278" w:rsidRPr="00570278" w:rsidRDefault="00570278" w:rsidP="00570278">
      <w:pPr>
        <w:spacing w:after="0" w:line="276" w:lineRule="auto"/>
        <w:ind w:left="1440"/>
        <w:rPr>
          <w:rFonts w:ascii="Calibri" w:hAnsi="Calibri"/>
          <w:sz w:val="24"/>
        </w:rPr>
      </w:pPr>
      <w:r w:rsidRPr="00570278">
        <w:rPr>
          <w:rFonts w:ascii="Calibri" w:hAnsi="Calibri"/>
          <w:sz w:val="24"/>
        </w:rPr>
        <w:t>Montpelier, VT</w:t>
      </w:r>
    </w:p>
    <w:p w:rsidR="00570278" w:rsidRPr="00FF66FA" w:rsidRDefault="00570278" w:rsidP="00570278">
      <w:pPr>
        <w:jc w:val="center"/>
        <w:rPr>
          <w:rFonts w:ascii="Calibri" w:hAnsi="Calibri"/>
          <w:sz w:val="28"/>
          <w:szCs w:val="28"/>
        </w:rPr>
      </w:pPr>
    </w:p>
    <w:p w:rsidR="00570278" w:rsidRPr="00FF66FA" w:rsidRDefault="00570278" w:rsidP="00570278">
      <w:pPr>
        <w:jc w:val="center"/>
        <w:rPr>
          <w:rFonts w:ascii="Calibri" w:hAnsi="Calibri"/>
          <w:sz w:val="28"/>
          <w:szCs w:val="28"/>
        </w:rPr>
      </w:pPr>
    </w:p>
    <w:p w:rsidR="00570278" w:rsidRPr="00FF66FA" w:rsidRDefault="00570278" w:rsidP="00570278">
      <w:pPr>
        <w:jc w:val="center"/>
        <w:rPr>
          <w:rFonts w:ascii="Calibri" w:hAnsi="Calibri"/>
          <w:sz w:val="28"/>
          <w:szCs w:val="28"/>
        </w:rPr>
      </w:pPr>
    </w:p>
    <w:p w:rsidR="00570278" w:rsidRPr="00FF66FA" w:rsidRDefault="00570278" w:rsidP="00570278">
      <w:pPr>
        <w:jc w:val="center"/>
        <w:rPr>
          <w:rFonts w:ascii="Calibri" w:hAnsi="Calibri"/>
          <w:sz w:val="28"/>
          <w:szCs w:val="28"/>
        </w:rPr>
      </w:pPr>
    </w:p>
    <w:p w:rsidR="00884987" w:rsidRDefault="00884987">
      <w:pPr>
        <w:sectPr w:rsidR="00884987">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016739930"/>
        <w:docPartObj>
          <w:docPartGallery w:val="Table of Contents"/>
          <w:docPartUnique/>
        </w:docPartObj>
      </w:sdtPr>
      <w:sdtEndPr>
        <w:rPr>
          <w:noProof/>
        </w:rPr>
      </w:sdtEndPr>
      <w:sdtContent>
        <w:p w:rsidR="0039536A" w:rsidRDefault="0039536A">
          <w:pPr>
            <w:pStyle w:val="TOCHeading"/>
          </w:pPr>
          <w:r>
            <w:t>Table of Contents</w:t>
          </w:r>
        </w:p>
        <w:p w:rsidR="00264134" w:rsidRDefault="0039536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238030" w:history="1">
            <w:r w:rsidR="00264134" w:rsidRPr="00880C91">
              <w:rPr>
                <w:rStyle w:val="Hyperlink"/>
                <w:noProof/>
              </w:rPr>
              <w:t>Acknowledgements</w:t>
            </w:r>
            <w:r w:rsidR="00264134">
              <w:rPr>
                <w:noProof/>
                <w:webHidden/>
              </w:rPr>
              <w:tab/>
            </w:r>
            <w:r w:rsidR="00264134">
              <w:rPr>
                <w:noProof/>
                <w:webHidden/>
              </w:rPr>
              <w:fldChar w:fldCharType="begin"/>
            </w:r>
            <w:r w:rsidR="00264134">
              <w:rPr>
                <w:noProof/>
                <w:webHidden/>
              </w:rPr>
              <w:instrText xml:space="preserve"> PAGEREF _Toc497238030 \h </w:instrText>
            </w:r>
            <w:r w:rsidR="00264134">
              <w:rPr>
                <w:noProof/>
                <w:webHidden/>
              </w:rPr>
            </w:r>
            <w:r w:rsidR="00264134">
              <w:rPr>
                <w:noProof/>
                <w:webHidden/>
              </w:rPr>
              <w:fldChar w:fldCharType="separate"/>
            </w:r>
            <w:r w:rsidR="00264134">
              <w:rPr>
                <w:noProof/>
                <w:webHidden/>
              </w:rPr>
              <w:t>2</w:t>
            </w:r>
            <w:r w:rsidR="00264134">
              <w:rPr>
                <w:noProof/>
                <w:webHidden/>
              </w:rPr>
              <w:fldChar w:fldCharType="end"/>
            </w:r>
          </w:hyperlink>
        </w:p>
        <w:p w:rsidR="00264134" w:rsidRDefault="00F23C0F">
          <w:pPr>
            <w:pStyle w:val="TOC1"/>
            <w:tabs>
              <w:tab w:val="left" w:pos="660"/>
              <w:tab w:val="right" w:leader="dot" w:pos="9350"/>
            </w:tabs>
            <w:rPr>
              <w:rFonts w:eastAsiaTheme="minorEastAsia"/>
              <w:noProof/>
            </w:rPr>
          </w:pPr>
          <w:hyperlink w:anchor="_Toc497238031" w:history="1">
            <w:r w:rsidR="00264134" w:rsidRPr="00880C91">
              <w:rPr>
                <w:rStyle w:val="Hyperlink"/>
                <w:noProof/>
              </w:rPr>
              <w:t>1.0</w:t>
            </w:r>
            <w:r w:rsidR="00264134">
              <w:rPr>
                <w:rFonts w:eastAsiaTheme="minorEastAsia"/>
                <w:noProof/>
              </w:rPr>
              <w:tab/>
            </w:r>
            <w:r w:rsidR="00264134" w:rsidRPr="00880C91">
              <w:rPr>
                <w:rStyle w:val="Hyperlink"/>
                <w:noProof/>
              </w:rPr>
              <w:t>Introduction</w:t>
            </w:r>
            <w:r w:rsidR="00264134">
              <w:rPr>
                <w:noProof/>
                <w:webHidden/>
              </w:rPr>
              <w:tab/>
            </w:r>
            <w:r w:rsidR="00264134">
              <w:rPr>
                <w:noProof/>
                <w:webHidden/>
              </w:rPr>
              <w:fldChar w:fldCharType="begin"/>
            </w:r>
            <w:r w:rsidR="00264134">
              <w:rPr>
                <w:noProof/>
                <w:webHidden/>
              </w:rPr>
              <w:instrText xml:space="preserve"> PAGEREF _Toc497238031 \h </w:instrText>
            </w:r>
            <w:r w:rsidR="00264134">
              <w:rPr>
                <w:noProof/>
                <w:webHidden/>
              </w:rPr>
            </w:r>
            <w:r w:rsidR="00264134">
              <w:rPr>
                <w:noProof/>
                <w:webHidden/>
              </w:rPr>
              <w:fldChar w:fldCharType="separate"/>
            </w:r>
            <w:r w:rsidR="00264134">
              <w:rPr>
                <w:noProof/>
                <w:webHidden/>
              </w:rPr>
              <w:t>1</w:t>
            </w:r>
            <w:r w:rsidR="00264134">
              <w:rPr>
                <w:noProof/>
                <w:webHidden/>
              </w:rPr>
              <w:fldChar w:fldCharType="end"/>
            </w:r>
          </w:hyperlink>
        </w:p>
        <w:p w:rsidR="00264134" w:rsidRDefault="00F23C0F">
          <w:pPr>
            <w:pStyle w:val="TOC1"/>
            <w:tabs>
              <w:tab w:val="left" w:pos="660"/>
              <w:tab w:val="right" w:leader="dot" w:pos="9350"/>
            </w:tabs>
            <w:rPr>
              <w:rFonts w:eastAsiaTheme="minorEastAsia"/>
              <w:noProof/>
            </w:rPr>
          </w:pPr>
          <w:hyperlink w:anchor="_Toc497238032" w:history="1">
            <w:r w:rsidR="00264134" w:rsidRPr="00880C91">
              <w:rPr>
                <w:rStyle w:val="Hyperlink"/>
                <w:noProof/>
              </w:rPr>
              <w:t>2.0</w:t>
            </w:r>
            <w:r w:rsidR="00264134">
              <w:rPr>
                <w:rFonts w:eastAsiaTheme="minorEastAsia"/>
                <w:noProof/>
              </w:rPr>
              <w:tab/>
            </w:r>
            <w:r w:rsidR="00264134" w:rsidRPr="00880C91">
              <w:rPr>
                <w:rStyle w:val="Hyperlink"/>
                <w:noProof/>
              </w:rPr>
              <w:t>Background</w:t>
            </w:r>
            <w:r w:rsidR="00264134">
              <w:rPr>
                <w:noProof/>
                <w:webHidden/>
              </w:rPr>
              <w:tab/>
            </w:r>
            <w:r w:rsidR="00264134">
              <w:rPr>
                <w:noProof/>
                <w:webHidden/>
              </w:rPr>
              <w:fldChar w:fldCharType="begin"/>
            </w:r>
            <w:r w:rsidR="00264134">
              <w:rPr>
                <w:noProof/>
                <w:webHidden/>
              </w:rPr>
              <w:instrText xml:space="preserve"> PAGEREF _Toc497238032 \h </w:instrText>
            </w:r>
            <w:r w:rsidR="00264134">
              <w:rPr>
                <w:noProof/>
                <w:webHidden/>
              </w:rPr>
            </w:r>
            <w:r w:rsidR="00264134">
              <w:rPr>
                <w:noProof/>
                <w:webHidden/>
              </w:rPr>
              <w:fldChar w:fldCharType="separate"/>
            </w:r>
            <w:r w:rsidR="00264134">
              <w:rPr>
                <w:noProof/>
                <w:webHidden/>
              </w:rPr>
              <w:t>1</w:t>
            </w:r>
            <w:r w:rsidR="00264134">
              <w:rPr>
                <w:noProof/>
                <w:webHidden/>
              </w:rPr>
              <w:fldChar w:fldCharType="end"/>
            </w:r>
          </w:hyperlink>
        </w:p>
        <w:p w:rsidR="00264134" w:rsidRDefault="00F23C0F">
          <w:pPr>
            <w:pStyle w:val="TOC2"/>
            <w:tabs>
              <w:tab w:val="left" w:pos="880"/>
              <w:tab w:val="right" w:leader="dot" w:pos="9350"/>
            </w:tabs>
            <w:rPr>
              <w:rFonts w:eastAsiaTheme="minorEastAsia"/>
              <w:noProof/>
            </w:rPr>
          </w:pPr>
          <w:hyperlink w:anchor="_Toc497238033" w:history="1">
            <w:r w:rsidR="00264134" w:rsidRPr="00880C91">
              <w:rPr>
                <w:rStyle w:val="Hyperlink"/>
                <w:noProof/>
              </w:rPr>
              <w:t>2.1</w:t>
            </w:r>
            <w:r w:rsidR="00264134">
              <w:rPr>
                <w:rFonts w:eastAsiaTheme="minorEastAsia"/>
                <w:noProof/>
              </w:rPr>
              <w:tab/>
            </w:r>
            <w:r w:rsidR="00264134" w:rsidRPr="00880C91">
              <w:rPr>
                <w:rStyle w:val="Hyperlink"/>
                <w:noProof/>
              </w:rPr>
              <w:t>Description of Treatment</w:t>
            </w:r>
            <w:r w:rsidR="00264134">
              <w:rPr>
                <w:noProof/>
                <w:webHidden/>
              </w:rPr>
              <w:tab/>
            </w:r>
            <w:r w:rsidR="00264134">
              <w:rPr>
                <w:noProof/>
                <w:webHidden/>
              </w:rPr>
              <w:fldChar w:fldCharType="begin"/>
            </w:r>
            <w:r w:rsidR="00264134">
              <w:rPr>
                <w:noProof/>
                <w:webHidden/>
              </w:rPr>
              <w:instrText xml:space="preserve"> PAGEREF _Toc497238033 \h </w:instrText>
            </w:r>
            <w:r w:rsidR="00264134">
              <w:rPr>
                <w:noProof/>
                <w:webHidden/>
              </w:rPr>
            </w:r>
            <w:r w:rsidR="00264134">
              <w:rPr>
                <w:noProof/>
                <w:webHidden/>
              </w:rPr>
              <w:fldChar w:fldCharType="separate"/>
            </w:r>
            <w:r w:rsidR="00264134">
              <w:rPr>
                <w:noProof/>
                <w:webHidden/>
              </w:rPr>
              <w:t>1</w:t>
            </w:r>
            <w:r w:rsidR="00264134">
              <w:rPr>
                <w:noProof/>
                <w:webHidden/>
              </w:rPr>
              <w:fldChar w:fldCharType="end"/>
            </w:r>
          </w:hyperlink>
        </w:p>
        <w:p w:rsidR="00264134" w:rsidRDefault="00F23C0F">
          <w:pPr>
            <w:pStyle w:val="TOC2"/>
            <w:tabs>
              <w:tab w:val="left" w:pos="880"/>
              <w:tab w:val="right" w:leader="dot" w:pos="9350"/>
            </w:tabs>
            <w:rPr>
              <w:rFonts w:eastAsiaTheme="minorEastAsia"/>
              <w:noProof/>
            </w:rPr>
          </w:pPr>
          <w:hyperlink w:anchor="_Toc497238034" w:history="1">
            <w:r w:rsidR="00264134" w:rsidRPr="00880C91">
              <w:rPr>
                <w:rStyle w:val="Hyperlink"/>
                <w:noProof/>
              </w:rPr>
              <w:t>2.2</w:t>
            </w:r>
            <w:r w:rsidR="00264134">
              <w:rPr>
                <w:rFonts w:eastAsiaTheme="minorEastAsia"/>
                <w:noProof/>
              </w:rPr>
              <w:tab/>
            </w:r>
            <w:r w:rsidR="00264134" w:rsidRPr="00880C91">
              <w:rPr>
                <w:rStyle w:val="Hyperlink"/>
                <w:noProof/>
              </w:rPr>
              <w:t>Water Quality Monitoring Data</w:t>
            </w:r>
            <w:r w:rsidR="00264134">
              <w:rPr>
                <w:noProof/>
                <w:webHidden/>
              </w:rPr>
              <w:tab/>
            </w:r>
            <w:r w:rsidR="00264134">
              <w:rPr>
                <w:noProof/>
                <w:webHidden/>
              </w:rPr>
              <w:fldChar w:fldCharType="begin"/>
            </w:r>
            <w:r w:rsidR="00264134">
              <w:rPr>
                <w:noProof/>
                <w:webHidden/>
              </w:rPr>
              <w:instrText xml:space="preserve"> PAGEREF _Toc497238034 \h </w:instrText>
            </w:r>
            <w:r w:rsidR="00264134">
              <w:rPr>
                <w:noProof/>
                <w:webHidden/>
              </w:rPr>
            </w:r>
            <w:r w:rsidR="00264134">
              <w:rPr>
                <w:noProof/>
                <w:webHidden/>
              </w:rPr>
              <w:fldChar w:fldCharType="separate"/>
            </w:r>
            <w:r w:rsidR="00264134">
              <w:rPr>
                <w:noProof/>
                <w:webHidden/>
              </w:rPr>
              <w:t>3</w:t>
            </w:r>
            <w:r w:rsidR="00264134">
              <w:rPr>
                <w:noProof/>
                <w:webHidden/>
              </w:rPr>
              <w:fldChar w:fldCharType="end"/>
            </w:r>
          </w:hyperlink>
        </w:p>
        <w:p w:rsidR="00264134" w:rsidRDefault="00F23C0F">
          <w:pPr>
            <w:pStyle w:val="TOC2"/>
            <w:tabs>
              <w:tab w:val="left" w:pos="880"/>
              <w:tab w:val="right" w:leader="dot" w:pos="9350"/>
            </w:tabs>
            <w:rPr>
              <w:rFonts w:eastAsiaTheme="minorEastAsia"/>
              <w:noProof/>
            </w:rPr>
          </w:pPr>
          <w:hyperlink w:anchor="_Toc497238035" w:history="1">
            <w:r w:rsidR="00264134" w:rsidRPr="00880C91">
              <w:rPr>
                <w:rStyle w:val="Hyperlink"/>
                <w:noProof/>
              </w:rPr>
              <w:t>2.3</w:t>
            </w:r>
            <w:r w:rsidR="00264134">
              <w:rPr>
                <w:rFonts w:eastAsiaTheme="minorEastAsia"/>
                <w:noProof/>
              </w:rPr>
              <w:tab/>
            </w:r>
            <w:r w:rsidR="00264134" w:rsidRPr="00880C91">
              <w:rPr>
                <w:rStyle w:val="Hyperlink"/>
                <w:noProof/>
              </w:rPr>
              <w:t>Discharge Data</w:t>
            </w:r>
            <w:r w:rsidR="00264134">
              <w:rPr>
                <w:noProof/>
                <w:webHidden/>
              </w:rPr>
              <w:tab/>
            </w:r>
            <w:r w:rsidR="00264134">
              <w:rPr>
                <w:noProof/>
                <w:webHidden/>
              </w:rPr>
              <w:fldChar w:fldCharType="begin"/>
            </w:r>
            <w:r w:rsidR="00264134">
              <w:rPr>
                <w:noProof/>
                <w:webHidden/>
              </w:rPr>
              <w:instrText xml:space="preserve"> PAGEREF _Toc497238035 \h </w:instrText>
            </w:r>
            <w:r w:rsidR="00264134">
              <w:rPr>
                <w:noProof/>
                <w:webHidden/>
              </w:rPr>
            </w:r>
            <w:r w:rsidR="00264134">
              <w:rPr>
                <w:noProof/>
                <w:webHidden/>
              </w:rPr>
              <w:fldChar w:fldCharType="separate"/>
            </w:r>
            <w:r w:rsidR="00264134">
              <w:rPr>
                <w:noProof/>
                <w:webHidden/>
              </w:rPr>
              <w:t>4</w:t>
            </w:r>
            <w:r w:rsidR="00264134">
              <w:rPr>
                <w:noProof/>
                <w:webHidden/>
              </w:rPr>
              <w:fldChar w:fldCharType="end"/>
            </w:r>
          </w:hyperlink>
        </w:p>
        <w:p w:rsidR="00264134" w:rsidRDefault="00F23C0F">
          <w:pPr>
            <w:pStyle w:val="TOC1"/>
            <w:tabs>
              <w:tab w:val="left" w:pos="660"/>
              <w:tab w:val="right" w:leader="dot" w:pos="9350"/>
            </w:tabs>
            <w:rPr>
              <w:rFonts w:eastAsiaTheme="minorEastAsia"/>
              <w:noProof/>
            </w:rPr>
          </w:pPr>
          <w:hyperlink w:anchor="_Toc497238036" w:history="1">
            <w:r w:rsidR="00264134" w:rsidRPr="00880C91">
              <w:rPr>
                <w:rStyle w:val="Hyperlink"/>
                <w:noProof/>
              </w:rPr>
              <w:t>3.0</w:t>
            </w:r>
            <w:r w:rsidR="00264134">
              <w:rPr>
                <w:rFonts w:eastAsiaTheme="minorEastAsia"/>
                <w:noProof/>
              </w:rPr>
              <w:tab/>
            </w:r>
            <w:r w:rsidR="00264134" w:rsidRPr="00880C91">
              <w:rPr>
                <w:rStyle w:val="Hyperlink"/>
                <w:noProof/>
              </w:rPr>
              <w:t>Statistical Methods</w:t>
            </w:r>
            <w:r w:rsidR="00264134">
              <w:rPr>
                <w:noProof/>
                <w:webHidden/>
              </w:rPr>
              <w:tab/>
            </w:r>
            <w:r w:rsidR="00264134">
              <w:rPr>
                <w:noProof/>
                <w:webHidden/>
              </w:rPr>
              <w:fldChar w:fldCharType="begin"/>
            </w:r>
            <w:r w:rsidR="00264134">
              <w:rPr>
                <w:noProof/>
                <w:webHidden/>
              </w:rPr>
              <w:instrText xml:space="preserve"> PAGEREF _Toc497238036 \h </w:instrText>
            </w:r>
            <w:r w:rsidR="00264134">
              <w:rPr>
                <w:noProof/>
                <w:webHidden/>
              </w:rPr>
            </w:r>
            <w:r w:rsidR="00264134">
              <w:rPr>
                <w:noProof/>
                <w:webHidden/>
              </w:rPr>
              <w:fldChar w:fldCharType="separate"/>
            </w:r>
            <w:r w:rsidR="00264134">
              <w:rPr>
                <w:noProof/>
                <w:webHidden/>
              </w:rPr>
              <w:t>5</w:t>
            </w:r>
            <w:r w:rsidR="00264134">
              <w:rPr>
                <w:noProof/>
                <w:webHidden/>
              </w:rPr>
              <w:fldChar w:fldCharType="end"/>
            </w:r>
          </w:hyperlink>
        </w:p>
        <w:p w:rsidR="00264134" w:rsidRDefault="00F23C0F">
          <w:pPr>
            <w:pStyle w:val="TOC1"/>
            <w:tabs>
              <w:tab w:val="left" w:pos="660"/>
              <w:tab w:val="right" w:leader="dot" w:pos="9350"/>
            </w:tabs>
            <w:rPr>
              <w:rFonts w:eastAsiaTheme="minorEastAsia"/>
              <w:noProof/>
            </w:rPr>
          </w:pPr>
          <w:hyperlink w:anchor="_Toc497238037" w:history="1">
            <w:r w:rsidR="00264134" w:rsidRPr="00880C91">
              <w:rPr>
                <w:rStyle w:val="Hyperlink"/>
                <w:noProof/>
              </w:rPr>
              <w:t xml:space="preserve">4.0 </w:t>
            </w:r>
            <w:r w:rsidR="00264134">
              <w:rPr>
                <w:rFonts w:eastAsiaTheme="minorEastAsia"/>
                <w:noProof/>
              </w:rPr>
              <w:tab/>
            </w:r>
            <w:r w:rsidR="00264134" w:rsidRPr="00880C91">
              <w:rPr>
                <w:rStyle w:val="Hyperlink"/>
                <w:noProof/>
              </w:rPr>
              <w:t>Results</w:t>
            </w:r>
            <w:r w:rsidR="00264134">
              <w:rPr>
                <w:noProof/>
                <w:webHidden/>
              </w:rPr>
              <w:tab/>
            </w:r>
            <w:r w:rsidR="00264134">
              <w:rPr>
                <w:noProof/>
                <w:webHidden/>
              </w:rPr>
              <w:fldChar w:fldCharType="begin"/>
            </w:r>
            <w:r w:rsidR="00264134">
              <w:rPr>
                <w:noProof/>
                <w:webHidden/>
              </w:rPr>
              <w:instrText xml:space="preserve"> PAGEREF _Toc497238037 \h </w:instrText>
            </w:r>
            <w:r w:rsidR="00264134">
              <w:rPr>
                <w:noProof/>
                <w:webHidden/>
              </w:rPr>
            </w:r>
            <w:r w:rsidR="00264134">
              <w:rPr>
                <w:noProof/>
                <w:webHidden/>
              </w:rPr>
              <w:fldChar w:fldCharType="separate"/>
            </w:r>
            <w:r w:rsidR="00264134">
              <w:rPr>
                <w:noProof/>
                <w:webHidden/>
              </w:rPr>
              <w:t>6</w:t>
            </w:r>
            <w:r w:rsidR="00264134">
              <w:rPr>
                <w:noProof/>
                <w:webHidden/>
              </w:rPr>
              <w:fldChar w:fldCharType="end"/>
            </w:r>
          </w:hyperlink>
        </w:p>
        <w:p w:rsidR="00264134" w:rsidRDefault="00F23C0F">
          <w:pPr>
            <w:pStyle w:val="TOC1"/>
            <w:tabs>
              <w:tab w:val="left" w:pos="660"/>
              <w:tab w:val="right" w:leader="dot" w:pos="9350"/>
            </w:tabs>
            <w:rPr>
              <w:rFonts w:eastAsiaTheme="minorEastAsia"/>
              <w:noProof/>
            </w:rPr>
          </w:pPr>
          <w:hyperlink w:anchor="_Toc497238038" w:history="1">
            <w:r w:rsidR="00264134" w:rsidRPr="00880C91">
              <w:rPr>
                <w:rStyle w:val="Hyperlink"/>
                <w:noProof/>
              </w:rPr>
              <w:t>5.0</w:t>
            </w:r>
            <w:r w:rsidR="00264134">
              <w:rPr>
                <w:rFonts w:eastAsiaTheme="minorEastAsia"/>
                <w:noProof/>
              </w:rPr>
              <w:tab/>
            </w:r>
            <w:r w:rsidR="00264134" w:rsidRPr="00880C91">
              <w:rPr>
                <w:rStyle w:val="Hyperlink"/>
                <w:noProof/>
              </w:rPr>
              <w:t>Conclusion</w:t>
            </w:r>
            <w:r w:rsidR="00264134">
              <w:rPr>
                <w:noProof/>
                <w:webHidden/>
              </w:rPr>
              <w:tab/>
            </w:r>
            <w:r w:rsidR="00264134">
              <w:rPr>
                <w:noProof/>
                <w:webHidden/>
              </w:rPr>
              <w:fldChar w:fldCharType="begin"/>
            </w:r>
            <w:r w:rsidR="00264134">
              <w:rPr>
                <w:noProof/>
                <w:webHidden/>
              </w:rPr>
              <w:instrText xml:space="preserve"> PAGEREF _Toc497238038 \h </w:instrText>
            </w:r>
            <w:r w:rsidR="00264134">
              <w:rPr>
                <w:noProof/>
                <w:webHidden/>
              </w:rPr>
            </w:r>
            <w:r w:rsidR="00264134">
              <w:rPr>
                <w:noProof/>
                <w:webHidden/>
              </w:rPr>
              <w:fldChar w:fldCharType="separate"/>
            </w:r>
            <w:r w:rsidR="00264134">
              <w:rPr>
                <w:noProof/>
                <w:webHidden/>
              </w:rPr>
              <w:t>7</w:t>
            </w:r>
            <w:r w:rsidR="00264134">
              <w:rPr>
                <w:noProof/>
                <w:webHidden/>
              </w:rPr>
              <w:fldChar w:fldCharType="end"/>
            </w:r>
          </w:hyperlink>
        </w:p>
        <w:p w:rsidR="00264134" w:rsidRDefault="00F23C0F">
          <w:pPr>
            <w:pStyle w:val="TOC1"/>
            <w:tabs>
              <w:tab w:val="left" w:pos="660"/>
              <w:tab w:val="right" w:leader="dot" w:pos="9350"/>
            </w:tabs>
            <w:rPr>
              <w:rFonts w:eastAsiaTheme="minorEastAsia"/>
              <w:noProof/>
            </w:rPr>
          </w:pPr>
          <w:hyperlink w:anchor="_Toc497238039" w:history="1">
            <w:r w:rsidR="00264134" w:rsidRPr="00880C91">
              <w:rPr>
                <w:rStyle w:val="Hyperlink"/>
                <w:noProof/>
              </w:rPr>
              <w:t>6.0</w:t>
            </w:r>
            <w:r w:rsidR="00264134">
              <w:rPr>
                <w:rFonts w:eastAsiaTheme="minorEastAsia"/>
                <w:noProof/>
              </w:rPr>
              <w:tab/>
            </w:r>
            <w:r w:rsidR="00264134" w:rsidRPr="00880C91">
              <w:rPr>
                <w:rStyle w:val="Hyperlink"/>
                <w:noProof/>
              </w:rPr>
              <w:t>References</w:t>
            </w:r>
            <w:r w:rsidR="00264134">
              <w:rPr>
                <w:noProof/>
                <w:webHidden/>
              </w:rPr>
              <w:tab/>
            </w:r>
            <w:r w:rsidR="00264134">
              <w:rPr>
                <w:noProof/>
                <w:webHidden/>
              </w:rPr>
              <w:fldChar w:fldCharType="begin"/>
            </w:r>
            <w:r w:rsidR="00264134">
              <w:rPr>
                <w:noProof/>
                <w:webHidden/>
              </w:rPr>
              <w:instrText xml:space="preserve"> PAGEREF _Toc497238039 \h </w:instrText>
            </w:r>
            <w:r w:rsidR="00264134">
              <w:rPr>
                <w:noProof/>
                <w:webHidden/>
              </w:rPr>
            </w:r>
            <w:r w:rsidR="00264134">
              <w:rPr>
                <w:noProof/>
                <w:webHidden/>
              </w:rPr>
              <w:fldChar w:fldCharType="separate"/>
            </w:r>
            <w:r w:rsidR="00264134">
              <w:rPr>
                <w:noProof/>
                <w:webHidden/>
              </w:rPr>
              <w:t>8</w:t>
            </w:r>
            <w:r w:rsidR="00264134">
              <w:rPr>
                <w:noProof/>
                <w:webHidden/>
              </w:rPr>
              <w:fldChar w:fldCharType="end"/>
            </w:r>
          </w:hyperlink>
        </w:p>
        <w:p w:rsidR="0039536A" w:rsidRDefault="0039536A">
          <w:r>
            <w:rPr>
              <w:b/>
              <w:bCs/>
              <w:noProof/>
            </w:rPr>
            <w:fldChar w:fldCharType="end"/>
          </w:r>
        </w:p>
      </w:sdtContent>
    </w:sdt>
    <w:p w:rsidR="004500FD" w:rsidRDefault="004500FD" w:rsidP="004500FD">
      <w:proofErr w:type="gramStart"/>
      <w:r>
        <w:t>Appendix A.</w:t>
      </w:r>
      <w:proofErr w:type="gramEnd"/>
      <w:r>
        <w:t xml:space="preserve">  Historic water quality sampling results from </w:t>
      </w:r>
      <w:proofErr w:type="spellStart"/>
      <w:r>
        <w:t>Rublee</w:t>
      </w:r>
      <w:proofErr w:type="spellEnd"/>
      <w:r>
        <w:t xml:space="preserve"> </w:t>
      </w:r>
      <w:proofErr w:type="gramStart"/>
      <w:r>
        <w:t>Farm  bracket</w:t>
      </w:r>
      <w:proofErr w:type="gramEnd"/>
      <w:r>
        <w:t xml:space="preserve"> stations, Lewis Creek.</w:t>
      </w:r>
    </w:p>
    <w:p w:rsidR="0039536A" w:rsidRDefault="0039536A">
      <w:pPr>
        <w:rPr>
          <w:sz w:val="28"/>
        </w:rPr>
      </w:pPr>
    </w:p>
    <w:p w:rsidR="00C20457" w:rsidRDefault="00C20457" w:rsidP="00C20457">
      <w:pPr>
        <w:pStyle w:val="Heading1"/>
      </w:pPr>
      <w:bookmarkStart w:id="0" w:name="_Toc497238030"/>
      <w:r>
        <w:t>Acknowledgements</w:t>
      </w:r>
      <w:bookmarkEnd w:id="0"/>
    </w:p>
    <w:p w:rsidR="00C20457" w:rsidRPr="00C20457" w:rsidRDefault="00C20457" w:rsidP="00C20457">
      <w:pPr>
        <w:spacing w:line="276" w:lineRule="auto"/>
        <w:rPr>
          <w:rFonts w:asciiTheme="majorHAnsi" w:eastAsiaTheme="majorEastAsia" w:hAnsiTheme="majorHAnsi" w:cstheme="majorBidi"/>
          <w:color w:val="2E74B5" w:themeColor="accent1" w:themeShade="BF"/>
          <w:sz w:val="32"/>
          <w:szCs w:val="32"/>
        </w:rPr>
      </w:pPr>
      <w:r>
        <w:rPr>
          <w:sz w:val="24"/>
        </w:rPr>
        <w:t>This document is one of five templates or guidance documents generated by the VT Department of Environmental Conservation (VTDEC) to support</w:t>
      </w:r>
      <w:r w:rsidRPr="00D75F9B">
        <w:rPr>
          <w:sz w:val="24"/>
        </w:rPr>
        <w:t xml:space="preserve"> </w:t>
      </w:r>
      <w:r>
        <w:rPr>
          <w:sz w:val="24"/>
        </w:rPr>
        <w:t xml:space="preserve">watershed groups engaged in ambient water quality monitoring under the </w:t>
      </w:r>
      <w:proofErr w:type="spellStart"/>
      <w:r>
        <w:rPr>
          <w:sz w:val="24"/>
        </w:rPr>
        <w:t>LaRosa</w:t>
      </w:r>
      <w:proofErr w:type="spellEnd"/>
      <w:r>
        <w:rPr>
          <w:sz w:val="24"/>
        </w:rPr>
        <w:t xml:space="preserve"> Partnership Program.  These templates provide </w:t>
      </w:r>
      <w:r w:rsidRPr="00D75F9B">
        <w:rPr>
          <w:sz w:val="24"/>
        </w:rPr>
        <w:t xml:space="preserve">examples of data </w:t>
      </w:r>
      <w:r>
        <w:rPr>
          <w:sz w:val="24"/>
        </w:rPr>
        <w:t>reduction and visualization, as well as statistical analysis,</w:t>
      </w:r>
      <w:r w:rsidRPr="00D75F9B">
        <w:rPr>
          <w:sz w:val="24"/>
        </w:rPr>
        <w:t xml:space="preserve"> t</w:t>
      </w:r>
      <w:r>
        <w:rPr>
          <w:sz w:val="24"/>
        </w:rPr>
        <w:t>hat</w:t>
      </w:r>
      <w:r w:rsidRPr="00D75F9B">
        <w:rPr>
          <w:sz w:val="24"/>
        </w:rPr>
        <w:t xml:space="preserve"> enable more effective communication of the data – to </w:t>
      </w:r>
      <w:r>
        <w:rPr>
          <w:sz w:val="24"/>
        </w:rPr>
        <w:t xml:space="preserve">constituents of Partnership groups; </w:t>
      </w:r>
      <w:r w:rsidRPr="00D75F9B">
        <w:rPr>
          <w:sz w:val="24"/>
        </w:rPr>
        <w:t>to local, state and federal partners in project implementation</w:t>
      </w:r>
      <w:r>
        <w:rPr>
          <w:sz w:val="24"/>
        </w:rPr>
        <w:t xml:space="preserve">; and </w:t>
      </w:r>
      <w:r w:rsidRPr="00D75F9B">
        <w:rPr>
          <w:sz w:val="24"/>
        </w:rPr>
        <w:t xml:space="preserve">to </w:t>
      </w:r>
      <w:r>
        <w:rPr>
          <w:sz w:val="24"/>
        </w:rPr>
        <w:t xml:space="preserve">the </w:t>
      </w:r>
      <w:r w:rsidRPr="00D75F9B">
        <w:rPr>
          <w:sz w:val="24"/>
        </w:rPr>
        <w:t>V</w:t>
      </w:r>
      <w:r>
        <w:rPr>
          <w:sz w:val="24"/>
        </w:rPr>
        <w:t xml:space="preserve">T </w:t>
      </w:r>
      <w:r w:rsidRPr="00D75F9B">
        <w:rPr>
          <w:sz w:val="24"/>
        </w:rPr>
        <w:t>A</w:t>
      </w:r>
      <w:r>
        <w:rPr>
          <w:sz w:val="24"/>
        </w:rPr>
        <w:t xml:space="preserve">gency of </w:t>
      </w:r>
      <w:r w:rsidRPr="00D75F9B">
        <w:rPr>
          <w:sz w:val="24"/>
        </w:rPr>
        <w:t>N</w:t>
      </w:r>
      <w:r>
        <w:rPr>
          <w:sz w:val="24"/>
        </w:rPr>
        <w:t xml:space="preserve">atural </w:t>
      </w:r>
      <w:r w:rsidRPr="00D75F9B">
        <w:rPr>
          <w:sz w:val="24"/>
        </w:rPr>
        <w:t>R</w:t>
      </w:r>
      <w:r>
        <w:rPr>
          <w:sz w:val="24"/>
        </w:rPr>
        <w:t>esources</w:t>
      </w:r>
      <w:r w:rsidRPr="00D75F9B">
        <w:rPr>
          <w:sz w:val="24"/>
        </w:rPr>
        <w:t xml:space="preserve"> for meeting a variety of needs (e.g., listing / delisting of waters, basin planning, prioritization of resources to groups for project implementation)</w:t>
      </w:r>
      <w:r>
        <w:rPr>
          <w:sz w:val="24"/>
        </w:rPr>
        <w:t xml:space="preserve">.  This template has been prepared by South Mountain Research &amp; Consulting of Bristol, VT, under contract to VTDEC.  </w:t>
      </w:r>
      <w:r>
        <w:rPr>
          <w:sz w:val="24"/>
        </w:rPr>
        <w:br/>
      </w:r>
      <w:r>
        <w:rPr>
          <w:rFonts w:ascii="Calibri" w:hAnsi="Calibri"/>
          <w:sz w:val="24"/>
          <w:szCs w:val="24"/>
        </w:rPr>
        <w:br/>
        <w:t xml:space="preserve">This template relies on water quality data from the Lewis Creek watershed, where sampling </w:t>
      </w:r>
      <w:r w:rsidRPr="00CF0FDB">
        <w:rPr>
          <w:rFonts w:ascii="Calibri" w:hAnsi="Calibri"/>
          <w:sz w:val="24"/>
          <w:szCs w:val="24"/>
        </w:rPr>
        <w:t>is carried out by a network of trained volunteers operating under the Addison County River Watch Collaborative (fiscal agent, Lewis Creek Association), with logistical and technical support provided by the VTDEC Monitoring, Assessment and Planning Program, the Addison County Regional Planning Commission and South Mountain Research &amp; Consulting.  Analytical services are provided by the</w:t>
      </w:r>
      <w:r>
        <w:rPr>
          <w:rFonts w:ascii="Calibri" w:hAnsi="Calibri"/>
          <w:sz w:val="24"/>
          <w:szCs w:val="24"/>
        </w:rPr>
        <w:t xml:space="preserve"> Vermont Agricultural &amp; Environmental Laboratory</w:t>
      </w:r>
      <w:r w:rsidRPr="00CF0FDB">
        <w:rPr>
          <w:rFonts w:ascii="Calibri" w:hAnsi="Calibri"/>
          <w:sz w:val="24"/>
          <w:szCs w:val="24"/>
        </w:rPr>
        <w:t xml:space="preserve"> </w:t>
      </w:r>
      <w:r>
        <w:rPr>
          <w:rFonts w:ascii="Calibri" w:hAnsi="Calibri"/>
          <w:sz w:val="24"/>
          <w:szCs w:val="24"/>
        </w:rPr>
        <w:t>in Burlington, VT, (</w:t>
      </w:r>
      <w:hyperlink r:id="rId10" w:history="1">
        <w:r w:rsidRPr="00406FCB">
          <w:rPr>
            <w:rStyle w:val="Hyperlink"/>
            <w:rFonts w:ascii="Calibri" w:hAnsi="Calibri"/>
            <w:sz w:val="24"/>
            <w:szCs w:val="24"/>
          </w:rPr>
          <w:t>http://agriculture.vermont.gov/vael</w:t>
        </w:r>
      </w:hyperlink>
      <w:r>
        <w:rPr>
          <w:rFonts w:ascii="Calibri" w:hAnsi="Calibri"/>
          <w:sz w:val="24"/>
          <w:szCs w:val="24"/>
        </w:rPr>
        <w:t>) through an</w:t>
      </w:r>
      <w:r w:rsidRPr="00CF0FDB">
        <w:rPr>
          <w:rFonts w:ascii="Calibri" w:hAnsi="Calibri"/>
          <w:sz w:val="24"/>
          <w:szCs w:val="24"/>
        </w:rPr>
        <w:t xml:space="preserve"> analytic</w:t>
      </w:r>
      <w:r>
        <w:rPr>
          <w:rFonts w:ascii="Calibri" w:hAnsi="Calibri"/>
          <w:sz w:val="24"/>
          <w:szCs w:val="24"/>
        </w:rPr>
        <w:t>al services partnership grant</w:t>
      </w:r>
      <w:r w:rsidRPr="00CF0FDB">
        <w:rPr>
          <w:rFonts w:ascii="Calibri" w:hAnsi="Calibri"/>
          <w:sz w:val="24"/>
          <w:szCs w:val="24"/>
        </w:rPr>
        <w:t>.</w:t>
      </w:r>
    </w:p>
    <w:p w:rsidR="00884987" w:rsidRDefault="00884987"/>
    <w:p w:rsidR="0039536A" w:rsidRDefault="0039536A">
      <w:pPr>
        <w:sectPr w:rsidR="0039536A">
          <w:pgSz w:w="12240" w:h="15840"/>
          <w:pgMar w:top="1440" w:right="1440" w:bottom="1440" w:left="1440" w:header="720" w:footer="720" w:gutter="0"/>
          <w:cols w:space="720"/>
          <w:docGrid w:linePitch="360"/>
        </w:sectPr>
      </w:pPr>
    </w:p>
    <w:p w:rsidR="00D33AA5" w:rsidRPr="0000794E" w:rsidRDefault="00537C63" w:rsidP="0000794E">
      <w:pPr>
        <w:spacing w:line="276" w:lineRule="auto"/>
        <w:rPr>
          <w:rFonts w:asciiTheme="majorHAnsi" w:hAnsiTheme="majorHAnsi"/>
          <w:sz w:val="36"/>
          <w:szCs w:val="32"/>
        </w:rPr>
      </w:pPr>
      <w:bookmarkStart w:id="1" w:name="_Toc497238031"/>
      <w:r w:rsidRPr="00B85083">
        <w:rPr>
          <w:rStyle w:val="Heading1Char"/>
        </w:rPr>
        <w:lastRenderedPageBreak/>
        <w:t>1.0</w:t>
      </w:r>
      <w:r w:rsidRPr="00B85083">
        <w:rPr>
          <w:rStyle w:val="Heading1Char"/>
        </w:rPr>
        <w:tab/>
      </w:r>
      <w:r w:rsidR="00884987" w:rsidRPr="00B85083">
        <w:rPr>
          <w:rStyle w:val="Heading1Char"/>
        </w:rPr>
        <w:t>Intro</w:t>
      </w:r>
      <w:r w:rsidR="00196B22" w:rsidRPr="00B85083">
        <w:rPr>
          <w:rStyle w:val="Heading1Char"/>
        </w:rPr>
        <w:t>duction</w:t>
      </w:r>
      <w:bookmarkEnd w:id="1"/>
      <w:r w:rsidR="00B56DB6" w:rsidRPr="00B85083">
        <w:rPr>
          <w:rStyle w:val="Heading1Char"/>
        </w:rPr>
        <w:br/>
      </w:r>
      <w:r w:rsidR="00E67673" w:rsidRPr="0000794E">
        <w:rPr>
          <w:sz w:val="24"/>
        </w:rPr>
        <w:t xml:space="preserve">Lewis Creek Association </w:t>
      </w:r>
      <w:r w:rsidR="00F56043" w:rsidRPr="0000794E">
        <w:rPr>
          <w:sz w:val="24"/>
        </w:rPr>
        <w:t xml:space="preserve">has been monitoring water quality </w:t>
      </w:r>
      <w:r w:rsidR="00BF3FD4" w:rsidRPr="0000794E">
        <w:rPr>
          <w:sz w:val="24"/>
        </w:rPr>
        <w:t xml:space="preserve">at several stations </w:t>
      </w:r>
      <w:r w:rsidR="00F56043" w:rsidRPr="0000794E">
        <w:rPr>
          <w:sz w:val="24"/>
        </w:rPr>
        <w:t>in the Lewis Creek</w:t>
      </w:r>
      <w:r w:rsidR="00E9768E" w:rsidRPr="0000794E">
        <w:rPr>
          <w:sz w:val="24"/>
        </w:rPr>
        <w:t xml:space="preserve"> watershed</w:t>
      </w:r>
      <w:r w:rsidR="00F56043" w:rsidRPr="0000794E">
        <w:rPr>
          <w:sz w:val="24"/>
        </w:rPr>
        <w:t xml:space="preserve"> since 1992</w:t>
      </w:r>
      <w:r w:rsidR="00E9768E" w:rsidRPr="0000794E">
        <w:rPr>
          <w:sz w:val="24"/>
        </w:rPr>
        <w:t xml:space="preserve"> - in later years,</w:t>
      </w:r>
      <w:r w:rsidR="00082E41" w:rsidRPr="0000794E">
        <w:rPr>
          <w:sz w:val="24"/>
        </w:rPr>
        <w:t xml:space="preserve"> </w:t>
      </w:r>
      <w:r w:rsidR="00B85083">
        <w:rPr>
          <w:sz w:val="24"/>
        </w:rPr>
        <w:t xml:space="preserve">coordinated </w:t>
      </w:r>
      <w:r w:rsidR="00E9768E" w:rsidRPr="0000794E">
        <w:rPr>
          <w:sz w:val="24"/>
        </w:rPr>
        <w:t xml:space="preserve">through its membership in the Addison County River Watch Collaborative (ACRWC).  </w:t>
      </w:r>
      <w:r w:rsidR="00823935">
        <w:rPr>
          <w:sz w:val="24"/>
        </w:rPr>
        <w:t>Nutrients</w:t>
      </w:r>
      <w:r w:rsidR="00D33AA5" w:rsidRPr="0000794E">
        <w:rPr>
          <w:rFonts w:cs="Tahoma"/>
          <w:sz w:val="24"/>
        </w:rPr>
        <w:t xml:space="preserve">, sediments, and </w:t>
      </w:r>
      <w:r w:rsidR="00823935" w:rsidRPr="00823935">
        <w:rPr>
          <w:rFonts w:cs="Tahoma"/>
          <w:sz w:val="24"/>
        </w:rPr>
        <w:t>bacteria</w:t>
      </w:r>
      <w:r w:rsidR="00D33AA5" w:rsidRPr="0000794E">
        <w:rPr>
          <w:rFonts w:cs="Tahoma"/>
          <w:sz w:val="24"/>
        </w:rPr>
        <w:t xml:space="preserve"> are impacting the Creek as a result of channel erosion, land erosion, and non-erosion-related nutrient and pathogen loading (VTDEC, 2012; SMRC, 201</w:t>
      </w:r>
      <w:r w:rsidR="00BE15DA">
        <w:rPr>
          <w:rFonts w:cs="Tahoma"/>
          <w:sz w:val="24"/>
        </w:rPr>
        <w:t>0, 2013</w:t>
      </w:r>
      <w:r w:rsidR="00D33AA5" w:rsidRPr="0000794E">
        <w:rPr>
          <w:rFonts w:cs="Tahoma"/>
          <w:sz w:val="24"/>
        </w:rPr>
        <w:t xml:space="preserve">).  </w:t>
      </w:r>
      <w:r w:rsidR="00823935">
        <w:rPr>
          <w:rFonts w:cs="Tahoma"/>
          <w:sz w:val="24"/>
        </w:rPr>
        <w:t>Over the years, w</w:t>
      </w:r>
      <w:r w:rsidR="00E67673" w:rsidRPr="0000794E">
        <w:rPr>
          <w:rFonts w:cs="Tahoma"/>
          <w:sz w:val="24"/>
        </w:rPr>
        <w:t xml:space="preserve">ater quality data have been shared with local, state, and federal partner agencies to </w:t>
      </w:r>
      <w:r w:rsidR="00E67673" w:rsidRPr="0000794E">
        <w:rPr>
          <w:sz w:val="24"/>
        </w:rPr>
        <w:t xml:space="preserve">support outreach to landowners and farmers and to inform the design of best management practices for water quality improvement. </w:t>
      </w:r>
      <w:r w:rsidR="00D33AA5" w:rsidRPr="0000794E">
        <w:rPr>
          <w:sz w:val="24"/>
        </w:rPr>
        <w:t xml:space="preserve">This monitoring report examines historic water quality data at two stations </w:t>
      </w:r>
      <w:r w:rsidR="00E67673" w:rsidRPr="0000794E">
        <w:rPr>
          <w:sz w:val="24"/>
        </w:rPr>
        <w:t>that</w:t>
      </w:r>
      <w:r w:rsidR="00D33AA5" w:rsidRPr="0000794E">
        <w:rPr>
          <w:sz w:val="24"/>
        </w:rPr>
        <w:t xml:space="preserve"> closely bra</w:t>
      </w:r>
      <w:r w:rsidR="00E67673" w:rsidRPr="0000794E">
        <w:rPr>
          <w:sz w:val="24"/>
        </w:rPr>
        <w:t>cket</w:t>
      </w:r>
      <w:r w:rsidR="00823935">
        <w:rPr>
          <w:sz w:val="24"/>
        </w:rPr>
        <w:t>ed</w:t>
      </w:r>
      <w:r w:rsidR="00E67673" w:rsidRPr="0000794E">
        <w:rPr>
          <w:sz w:val="24"/>
        </w:rPr>
        <w:t xml:space="preserve"> a livestock exclusion project </w:t>
      </w:r>
      <w:r w:rsidR="00D33AA5" w:rsidRPr="0000794E">
        <w:rPr>
          <w:sz w:val="24"/>
        </w:rPr>
        <w:t xml:space="preserve">implemented in 1998 at the </w:t>
      </w:r>
      <w:proofErr w:type="spellStart"/>
      <w:r w:rsidR="00D33AA5" w:rsidRPr="0000794E">
        <w:rPr>
          <w:sz w:val="24"/>
        </w:rPr>
        <w:t>Rublee</w:t>
      </w:r>
      <w:proofErr w:type="spellEnd"/>
      <w:r w:rsidR="00D33AA5" w:rsidRPr="0000794E">
        <w:rPr>
          <w:sz w:val="24"/>
        </w:rPr>
        <w:t xml:space="preserve"> farm in the upper Lewis Creek watershed</w:t>
      </w:r>
      <w:r w:rsidR="00E9768E" w:rsidRPr="0000794E">
        <w:rPr>
          <w:sz w:val="24"/>
        </w:rPr>
        <w:t>.  A statistical analysis was undertaken</w:t>
      </w:r>
      <w:r w:rsidR="00E67673" w:rsidRPr="0000794E">
        <w:rPr>
          <w:sz w:val="24"/>
        </w:rPr>
        <w:t xml:space="preserve"> to determine the effectiveness of this treatment practice</w:t>
      </w:r>
      <w:r w:rsidR="00D33AA5" w:rsidRPr="0000794E">
        <w:rPr>
          <w:sz w:val="24"/>
        </w:rPr>
        <w:t xml:space="preserve">.  </w:t>
      </w:r>
    </w:p>
    <w:p w:rsidR="00794ABB" w:rsidRPr="0000794E" w:rsidRDefault="00E67673" w:rsidP="0000794E">
      <w:pPr>
        <w:spacing w:line="276" w:lineRule="auto"/>
        <w:rPr>
          <w:sz w:val="24"/>
        </w:rPr>
      </w:pPr>
      <w:r w:rsidRPr="0000794E">
        <w:rPr>
          <w:sz w:val="24"/>
        </w:rPr>
        <w:t xml:space="preserve">Funding for this statistical </w:t>
      </w:r>
      <w:r w:rsidR="00794ABB" w:rsidRPr="0000794E">
        <w:rPr>
          <w:sz w:val="24"/>
        </w:rPr>
        <w:t xml:space="preserve">analysis has been provided to the </w:t>
      </w:r>
      <w:r w:rsidR="00EF1D61" w:rsidRPr="0000794E">
        <w:rPr>
          <w:sz w:val="24"/>
        </w:rPr>
        <w:t>ACRWC</w:t>
      </w:r>
      <w:r w:rsidR="00794ABB" w:rsidRPr="0000794E">
        <w:rPr>
          <w:sz w:val="24"/>
        </w:rPr>
        <w:t xml:space="preserve"> by a </w:t>
      </w:r>
      <w:proofErr w:type="spellStart"/>
      <w:r w:rsidR="00794ABB" w:rsidRPr="0000794E">
        <w:rPr>
          <w:sz w:val="24"/>
        </w:rPr>
        <w:t>LaRosa</w:t>
      </w:r>
      <w:proofErr w:type="spellEnd"/>
      <w:r w:rsidR="00794ABB" w:rsidRPr="0000794E">
        <w:rPr>
          <w:sz w:val="24"/>
        </w:rPr>
        <w:t xml:space="preserve"> Laboratory analytical services grant.  This report has been prepared for ACRWC by South Mountain Research &amp; Consulting of Bristol, Vermont.</w:t>
      </w:r>
    </w:p>
    <w:p w:rsidR="00537C63" w:rsidRDefault="00537C63" w:rsidP="00537C63">
      <w:pPr>
        <w:pStyle w:val="Heading1"/>
      </w:pPr>
      <w:bookmarkStart w:id="2" w:name="_Toc497238032"/>
      <w:r>
        <w:t>2.0</w:t>
      </w:r>
      <w:r>
        <w:tab/>
        <w:t>Background</w:t>
      </w:r>
      <w:bookmarkEnd w:id="2"/>
    </w:p>
    <w:p w:rsidR="00432A57" w:rsidRPr="00A00945" w:rsidRDefault="00432A57" w:rsidP="00432A57">
      <w:pPr>
        <w:autoSpaceDE w:val="0"/>
        <w:autoSpaceDN w:val="0"/>
        <w:adjustRightInd w:val="0"/>
        <w:spacing w:line="276" w:lineRule="auto"/>
        <w:rPr>
          <w:rFonts w:cstheme="minorHAnsi"/>
          <w:sz w:val="24"/>
          <w:szCs w:val="24"/>
        </w:rPr>
      </w:pPr>
      <w:r w:rsidRPr="00A00945">
        <w:rPr>
          <w:rFonts w:cstheme="minorHAnsi"/>
          <w:sz w:val="24"/>
          <w:szCs w:val="24"/>
        </w:rPr>
        <w:t>Based</w:t>
      </w:r>
      <w:r w:rsidR="00823935">
        <w:rPr>
          <w:rFonts w:cstheme="minorHAnsi"/>
          <w:sz w:val="24"/>
          <w:szCs w:val="24"/>
        </w:rPr>
        <w:t>, in part,</w:t>
      </w:r>
      <w:r w:rsidRPr="00A00945">
        <w:rPr>
          <w:rFonts w:cstheme="minorHAnsi"/>
          <w:sz w:val="24"/>
          <w:szCs w:val="24"/>
        </w:rPr>
        <w:t xml:space="preserve"> </w:t>
      </w:r>
      <w:r>
        <w:rPr>
          <w:rFonts w:cstheme="minorHAnsi"/>
          <w:sz w:val="24"/>
          <w:szCs w:val="24"/>
        </w:rPr>
        <w:t xml:space="preserve">on historic water quality monitoring data, the State of Vermont has </w:t>
      </w:r>
      <w:r w:rsidRPr="00A00945">
        <w:rPr>
          <w:rFonts w:cstheme="minorHAnsi"/>
          <w:sz w:val="24"/>
          <w:szCs w:val="24"/>
        </w:rPr>
        <w:t xml:space="preserve">listed the following Lewis Creek </w:t>
      </w:r>
      <w:r>
        <w:rPr>
          <w:rFonts w:cstheme="minorHAnsi"/>
          <w:sz w:val="24"/>
          <w:szCs w:val="24"/>
        </w:rPr>
        <w:t>segments</w:t>
      </w:r>
      <w:r w:rsidRPr="00A00945">
        <w:rPr>
          <w:rFonts w:cstheme="minorHAnsi"/>
          <w:sz w:val="24"/>
          <w:szCs w:val="24"/>
        </w:rPr>
        <w:t xml:space="preserve"> as impaired for contact recreation use due to </w:t>
      </w:r>
      <w:r w:rsidRPr="0010527D">
        <w:rPr>
          <w:rFonts w:cstheme="minorHAnsi"/>
          <w:i/>
          <w:sz w:val="24"/>
          <w:szCs w:val="24"/>
        </w:rPr>
        <w:t>E. coli</w:t>
      </w:r>
      <w:r w:rsidRPr="00A00945">
        <w:rPr>
          <w:rFonts w:cstheme="minorHAnsi"/>
          <w:sz w:val="24"/>
          <w:szCs w:val="24"/>
        </w:rPr>
        <w:t xml:space="preserve"> </w:t>
      </w:r>
      <w:r>
        <w:rPr>
          <w:rFonts w:cstheme="minorHAnsi"/>
          <w:sz w:val="24"/>
          <w:szCs w:val="24"/>
        </w:rPr>
        <w:t xml:space="preserve">impacts </w:t>
      </w:r>
      <w:r w:rsidRPr="00A00945">
        <w:rPr>
          <w:rFonts w:cstheme="minorHAnsi"/>
          <w:sz w:val="24"/>
          <w:szCs w:val="24"/>
        </w:rPr>
        <w:t>resulting from agricultural runoff (VTDEC WQD, 20</w:t>
      </w:r>
      <w:r>
        <w:rPr>
          <w:rFonts w:cstheme="minorHAnsi"/>
          <w:sz w:val="24"/>
          <w:szCs w:val="24"/>
        </w:rPr>
        <w:t>16</w:t>
      </w:r>
      <w:r w:rsidR="00E9768E">
        <w:rPr>
          <w:rFonts w:cstheme="minorHAnsi"/>
          <w:sz w:val="24"/>
          <w:szCs w:val="24"/>
        </w:rPr>
        <w:t>; see Figure 1</w:t>
      </w:r>
      <w:r w:rsidRPr="00A00945">
        <w:rPr>
          <w:rFonts w:cstheme="minorHAnsi"/>
          <w:sz w:val="24"/>
          <w:szCs w:val="24"/>
        </w:rPr>
        <w:t>):</w:t>
      </w:r>
    </w:p>
    <w:p w:rsidR="00432A57" w:rsidRPr="00A00945" w:rsidRDefault="00432A57" w:rsidP="00432A57">
      <w:pPr>
        <w:pStyle w:val="ListParagraph"/>
        <w:numPr>
          <w:ilvl w:val="0"/>
          <w:numId w:val="2"/>
        </w:numPr>
        <w:autoSpaceDE w:val="0"/>
        <w:autoSpaceDN w:val="0"/>
        <w:adjustRightInd w:val="0"/>
        <w:spacing w:line="276" w:lineRule="auto"/>
        <w:rPr>
          <w:rFonts w:cstheme="minorHAnsi"/>
          <w:sz w:val="24"/>
          <w:szCs w:val="24"/>
        </w:rPr>
      </w:pPr>
      <w:r w:rsidRPr="00A00945">
        <w:rPr>
          <w:rFonts w:cstheme="minorHAnsi"/>
          <w:sz w:val="24"/>
          <w:szCs w:val="24"/>
        </w:rPr>
        <w:t xml:space="preserve">Lewis Creek main stem, 12.3 miles from </w:t>
      </w:r>
      <w:r>
        <w:rPr>
          <w:rFonts w:cstheme="minorHAnsi"/>
          <w:sz w:val="24"/>
          <w:szCs w:val="24"/>
        </w:rPr>
        <w:t xml:space="preserve">Quinlan </w:t>
      </w:r>
      <w:r w:rsidRPr="00A00945">
        <w:rPr>
          <w:rFonts w:cstheme="minorHAnsi"/>
          <w:sz w:val="24"/>
          <w:szCs w:val="24"/>
        </w:rPr>
        <w:t>Covered Bridge upstream to footbridge</w:t>
      </w:r>
      <w:r>
        <w:rPr>
          <w:rFonts w:cstheme="minorHAnsi"/>
          <w:sz w:val="24"/>
          <w:szCs w:val="24"/>
        </w:rPr>
        <w:t xml:space="preserve"> at LCR19.5, and</w:t>
      </w:r>
    </w:p>
    <w:p w:rsidR="00432A57" w:rsidRPr="00A00945" w:rsidRDefault="00432A57" w:rsidP="00432A57">
      <w:pPr>
        <w:pStyle w:val="ListParagraph"/>
        <w:numPr>
          <w:ilvl w:val="0"/>
          <w:numId w:val="2"/>
        </w:numPr>
        <w:autoSpaceDE w:val="0"/>
        <w:autoSpaceDN w:val="0"/>
        <w:adjustRightInd w:val="0"/>
        <w:spacing w:line="276" w:lineRule="auto"/>
        <w:rPr>
          <w:rFonts w:cstheme="minorHAnsi"/>
          <w:sz w:val="24"/>
          <w:szCs w:val="24"/>
        </w:rPr>
      </w:pPr>
      <w:r w:rsidRPr="00A00945">
        <w:rPr>
          <w:rFonts w:cstheme="minorHAnsi"/>
          <w:sz w:val="24"/>
          <w:szCs w:val="24"/>
        </w:rPr>
        <w:t>Pond Brook from confluence with Lewis Creek u</w:t>
      </w:r>
      <w:r>
        <w:rPr>
          <w:rFonts w:cstheme="minorHAnsi"/>
          <w:sz w:val="24"/>
          <w:szCs w:val="24"/>
        </w:rPr>
        <w:t>pstream approximately 1.5 miles.</w:t>
      </w:r>
    </w:p>
    <w:p w:rsidR="00432A57" w:rsidRDefault="00432A57" w:rsidP="00432A57">
      <w:pPr>
        <w:spacing w:line="276" w:lineRule="auto"/>
        <w:rPr>
          <w:sz w:val="24"/>
          <w:szCs w:val="24"/>
        </w:rPr>
      </w:pPr>
      <w:r>
        <w:rPr>
          <w:sz w:val="24"/>
          <w:szCs w:val="24"/>
        </w:rPr>
        <w:t xml:space="preserve">A </w:t>
      </w:r>
      <w:r w:rsidRPr="008D0613">
        <w:rPr>
          <w:i/>
          <w:sz w:val="24"/>
          <w:szCs w:val="24"/>
        </w:rPr>
        <w:t xml:space="preserve">Vermont Statewide Total Maximum Daily Load </w:t>
      </w:r>
      <w:r>
        <w:rPr>
          <w:i/>
          <w:sz w:val="24"/>
          <w:szCs w:val="24"/>
        </w:rPr>
        <w:t xml:space="preserve">(TMDL) </w:t>
      </w:r>
      <w:r w:rsidRPr="008D0613">
        <w:rPr>
          <w:i/>
          <w:sz w:val="24"/>
          <w:szCs w:val="24"/>
        </w:rPr>
        <w:t>for Bacteria-impaired Waters</w:t>
      </w:r>
      <w:r>
        <w:rPr>
          <w:sz w:val="24"/>
          <w:szCs w:val="24"/>
        </w:rPr>
        <w:t xml:space="preserve"> </w:t>
      </w:r>
      <w:r w:rsidRPr="003C23DC">
        <w:rPr>
          <w:sz w:val="24"/>
          <w:szCs w:val="24"/>
        </w:rPr>
        <w:t>was issued by the VTDEC in 2011</w:t>
      </w:r>
      <w:r>
        <w:rPr>
          <w:sz w:val="24"/>
          <w:szCs w:val="24"/>
        </w:rPr>
        <w:t xml:space="preserve"> and addresses these Lewis Creek segments in Appendix 5 (VTDEC, 2011)</w:t>
      </w:r>
      <w:r w:rsidRPr="003C23DC">
        <w:rPr>
          <w:sz w:val="24"/>
          <w:szCs w:val="24"/>
        </w:rPr>
        <w:t xml:space="preserve">.  </w:t>
      </w:r>
    </w:p>
    <w:p w:rsidR="003F73F9" w:rsidRPr="00E9768E" w:rsidRDefault="00E9768E" w:rsidP="00E9768E">
      <w:pPr>
        <w:pStyle w:val="Heading2"/>
      </w:pPr>
      <w:bookmarkStart w:id="3" w:name="_Toc497238033"/>
      <w:r>
        <w:t>2.1</w:t>
      </w:r>
      <w:r>
        <w:tab/>
      </w:r>
      <w:r w:rsidRPr="00F26E3E">
        <w:t xml:space="preserve">Description of </w:t>
      </w:r>
      <w:r>
        <w:t>Treatment</w:t>
      </w:r>
      <w:bookmarkEnd w:id="3"/>
    </w:p>
    <w:p w:rsidR="0052793E" w:rsidRPr="00432A57" w:rsidRDefault="001F12A8" w:rsidP="00432A57">
      <w:pPr>
        <w:autoSpaceDE w:val="0"/>
        <w:autoSpaceDN w:val="0"/>
        <w:adjustRightInd w:val="0"/>
        <w:spacing w:line="276" w:lineRule="auto"/>
        <w:rPr>
          <w:sz w:val="24"/>
          <w:szCs w:val="24"/>
        </w:rPr>
      </w:pPr>
      <w:r>
        <w:rPr>
          <w:sz w:val="24"/>
          <w:szCs w:val="24"/>
        </w:rPr>
        <w:t xml:space="preserve">When early </w:t>
      </w:r>
      <w:r w:rsidR="00E9768E">
        <w:rPr>
          <w:sz w:val="24"/>
          <w:szCs w:val="24"/>
        </w:rPr>
        <w:t xml:space="preserve">water quality </w:t>
      </w:r>
      <w:r>
        <w:rPr>
          <w:sz w:val="24"/>
          <w:szCs w:val="24"/>
        </w:rPr>
        <w:t xml:space="preserve">data </w:t>
      </w:r>
      <w:r w:rsidR="00823935">
        <w:rPr>
          <w:sz w:val="24"/>
          <w:szCs w:val="24"/>
        </w:rPr>
        <w:t xml:space="preserve">from Lewis Creek </w:t>
      </w:r>
      <w:r>
        <w:rPr>
          <w:sz w:val="24"/>
          <w:szCs w:val="24"/>
        </w:rPr>
        <w:t xml:space="preserve">were shared with landowners, Les </w:t>
      </w:r>
      <w:proofErr w:type="spellStart"/>
      <w:r>
        <w:rPr>
          <w:sz w:val="24"/>
          <w:szCs w:val="24"/>
        </w:rPr>
        <w:t>Rublee</w:t>
      </w:r>
      <w:proofErr w:type="spellEnd"/>
      <w:r>
        <w:rPr>
          <w:sz w:val="24"/>
          <w:szCs w:val="24"/>
        </w:rPr>
        <w:t xml:space="preserve">, a </w:t>
      </w:r>
      <w:proofErr w:type="spellStart"/>
      <w:r>
        <w:rPr>
          <w:sz w:val="24"/>
          <w:szCs w:val="24"/>
        </w:rPr>
        <w:t>Starksboro</w:t>
      </w:r>
      <w:proofErr w:type="spellEnd"/>
      <w:r>
        <w:rPr>
          <w:sz w:val="24"/>
          <w:szCs w:val="24"/>
        </w:rPr>
        <w:t xml:space="preserve"> farmer</w:t>
      </w:r>
      <w:r w:rsidR="00432A57">
        <w:rPr>
          <w:sz w:val="24"/>
          <w:szCs w:val="24"/>
        </w:rPr>
        <w:t>,</w:t>
      </w:r>
      <w:r>
        <w:rPr>
          <w:sz w:val="24"/>
          <w:szCs w:val="24"/>
        </w:rPr>
        <w:t xml:space="preserve"> decided to fence his dairy cows out of the Creek.  The </w:t>
      </w:r>
      <w:proofErr w:type="spellStart"/>
      <w:r>
        <w:rPr>
          <w:sz w:val="24"/>
          <w:szCs w:val="24"/>
        </w:rPr>
        <w:t>Rublee</w:t>
      </w:r>
      <w:proofErr w:type="spellEnd"/>
      <w:r>
        <w:rPr>
          <w:sz w:val="24"/>
          <w:szCs w:val="24"/>
        </w:rPr>
        <w:t xml:space="preserve"> Farm is lo</w:t>
      </w:r>
      <w:r w:rsidR="00B85083">
        <w:rPr>
          <w:sz w:val="24"/>
          <w:szCs w:val="24"/>
        </w:rPr>
        <w:t xml:space="preserve">cated in the </w:t>
      </w:r>
      <w:proofErr w:type="spellStart"/>
      <w:r w:rsidR="00B85083">
        <w:rPr>
          <w:sz w:val="24"/>
          <w:szCs w:val="24"/>
        </w:rPr>
        <w:t>Starksboro</w:t>
      </w:r>
      <w:proofErr w:type="spellEnd"/>
      <w:r w:rsidR="00B85083">
        <w:rPr>
          <w:sz w:val="24"/>
          <w:szCs w:val="24"/>
        </w:rPr>
        <w:t xml:space="preserve"> village,</w:t>
      </w:r>
      <w:r>
        <w:rPr>
          <w:sz w:val="24"/>
          <w:szCs w:val="24"/>
        </w:rPr>
        <w:t xml:space="preserve"> west of VT Route 116</w:t>
      </w:r>
      <w:r w:rsidRPr="001F12A8">
        <w:rPr>
          <w:sz w:val="24"/>
          <w:szCs w:val="24"/>
        </w:rPr>
        <w:t>.  With help from USDA Natural Resources Conservation Service</w:t>
      </w:r>
      <w:r w:rsidR="00432A57">
        <w:rPr>
          <w:sz w:val="24"/>
          <w:szCs w:val="24"/>
        </w:rPr>
        <w:t xml:space="preserve"> and Farm Service Agency, </w:t>
      </w:r>
      <w:r w:rsidRPr="001F12A8">
        <w:rPr>
          <w:sz w:val="24"/>
          <w:szCs w:val="24"/>
        </w:rPr>
        <w:t xml:space="preserve"> </w:t>
      </w:r>
      <w:r>
        <w:rPr>
          <w:sz w:val="24"/>
          <w:szCs w:val="24"/>
        </w:rPr>
        <w:t>Mr.</w:t>
      </w:r>
      <w:r w:rsidRPr="001F12A8">
        <w:rPr>
          <w:sz w:val="24"/>
          <w:szCs w:val="24"/>
        </w:rPr>
        <w:t xml:space="preserve"> </w:t>
      </w:r>
      <w:proofErr w:type="spellStart"/>
      <w:r w:rsidRPr="001F12A8">
        <w:rPr>
          <w:sz w:val="24"/>
          <w:szCs w:val="24"/>
        </w:rPr>
        <w:t>Rublee</w:t>
      </w:r>
      <w:proofErr w:type="spellEnd"/>
      <w:r w:rsidRPr="001F12A8">
        <w:rPr>
          <w:sz w:val="24"/>
          <w:szCs w:val="24"/>
        </w:rPr>
        <w:t xml:space="preserve"> </w:t>
      </w:r>
      <w:r w:rsidR="00432A57">
        <w:rPr>
          <w:sz w:val="24"/>
          <w:szCs w:val="24"/>
        </w:rPr>
        <w:t>installed fencing and</w:t>
      </w:r>
      <w:r w:rsidRPr="001F12A8">
        <w:rPr>
          <w:sz w:val="24"/>
          <w:szCs w:val="24"/>
        </w:rPr>
        <w:t xml:space="preserve"> construct</w:t>
      </w:r>
      <w:r w:rsidR="00432A57">
        <w:rPr>
          <w:sz w:val="24"/>
          <w:szCs w:val="24"/>
        </w:rPr>
        <w:t>ed</w:t>
      </w:r>
      <w:r w:rsidRPr="001F12A8">
        <w:rPr>
          <w:sz w:val="24"/>
          <w:szCs w:val="24"/>
        </w:rPr>
        <w:t xml:space="preserve"> a </w:t>
      </w:r>
      <w:r w:rsidR="00432A57">
        <w:rPr>
          <w:sz w:val="24"/>
          <w:szCs w:val="24"/>
        </w:rPr>
        <w:t xml:space="preserve">livestock </w:t>
      </w:r>
      <w:r w:rsidRPr="001F12A8">
        <w:rPr>
          <w:sz w:val="24"/>
          <w:szCs w:val="24"/>
        </w:rPr>
        <w:t xml:space="preserve">bridge </w:t>
      </w:r>
      <w:r w:rsidR="00432A57">
        <w:rPr>
          <w:sz w:val="24"/>
          <w:szCs w:val="24"/>
        </w:rPr>
        <w:t>for his cows to access</w:t>
      </w:r>
      <w:r w:rsidRPr="001F12A8">
        <w:rPr>
          <w:sz w:val="24"/>
          <w:szCs w:val="24"/>
        </w:rPr>
        <w:t xml:space="preserve"> pasture areas on the west sid</w:t>
      </w:r>
      <w:r w:rsidR="00432A57">
        <w:rPr>
          <w:sz w:val="24"/>
          <w:szCs w:val="24"/>
        </w:rPr>
        <w:t xml:space="preserve">e of the Creek (Figure </w:t>
      </w:r>
      <w:r w:rsidR="0000794E">
        <w:rPr>
          <w:sz w:val="24"/>
          <w:szCs w:val="24"/>
        </w:rPr>
        <w:t>2</w:t>
      </w:r>
      <w:r w:rsidR="00432A57">
        <w:rPr>
          <w:sz w:val="24"/>
          <w:szCs w:val="24"/>
        </w:rPr>
        <w:t>).  Alternate water sources were provided to the livestock, and volunteers from the Lewis Creek Association helped to plant riparian trees and shrubs. The project was completed</w:t>
      </w:r>
      <w:r w:rsidRPr="001F12A8">
        <w:rPr>
          <w:sz w:val="24"/>
          <w:szCs w:val="24"/>
        </w:rPr>
        <w:t xml:space="preserve"> in late </w:t>
      </w:r>
      <w:r w:rsidR="0000794E">
        <w:rPr>
          <w:sz w:val="24"/>
          <w:szCs w:val="24"/>
        </w:rPr>
        <w:t xml:space="preserve">autumn of </w:t>
      </w:r>
      <w:r w:rsidRPr="001F12A8">
        <w:rPr>
          <w:sz w:val="24"/>
          <w:szCs w:val="24"/>
        </w:rPr>
        <w:t xml:space="preserve">1998 (LCA, 1999, </w:t>
      </w:r>
      <w:r w:rsidR="0000794E" w:rsidRPr="0000794E">
        <w:rPr>
          <w:i/>
          <w:sz w:val="24"/>
          <w:szCs w:val="24"/>
        </w:rPr>
        <w:t>The Kingfisher</w:t>
      </w:r>
      <w:r w:rsidRPr="001F12A8">
        <w:rPr>
          <w:sz w:val="24"/>
          <w:szCs w:val="24"/>
        </w:rPr>
        <w:t>).</w:t>
      </w:r>
    </w:p>
    <w:p w:rsidR="00A00945" w:rsidRDefault="001311FE" w:rsidP="00397B32">
      <w:pPr>
        <w:autoSpaceDE w:val="0"/>
        <w:autoSpaceDN w:val="0"/>
        <w:adjustRightInd w:val="0"/>
        <w:spacing w:line="276" w:lineRule="auto"/>
        <w:jc w:val="center"/>
        <w:rPr>
          <w:rFonts w:cstheme="minorHAnsi"/>
          <w:sz w:val="24"/>
          <w:szCs w:val="24"/>
        </w:rPr>
      </w:pPr>
      <w:r>
        <w:rPr>
          <w:rFonts w:cstheme="minorHAnsi"/>
          <w:noProof/>
          <w:sz w:val="24"/>
          <w:szCs w:val="24"/>
        </w:rPr>
        <w:lastRenderedPageBreak/>
        <w:drawing>
          <wp:inline distT="0" distB="0" distL="0" distR="0">
            <wp:extent cx="3619500" cy="30981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_Rublee_sites.jpg"/>
                    <pic:cNvPicPr/>
                  </pic:nvPicPr>
                  <pic:blipFill rotWithShape="1">
                    <a:blip r:embed="rId11" cstate="print">
                      <a:extLst>
                        <a:ext uri="{28A0092B-C50C-407E-A947-70E740481C1C}">
                          <a14:useLocalDpi xmlns:a14="http://schemas.microsoft.com/office/drawing/2010/main" val="0"/>
                        </a:ext>
                      </a:extLst>
                    </a:blip>
                    <a:srcRect l="11379" t="13869" r="10737" b="34616"/>
                    <a:stretch/>
                  </pic:blipFill>
                  <pic:spPr bwMode="auto">
                    <a:xfrm>
                      <a:off x="0" y="0"/>
                      <a:ext cx="3623054" cy="3101215"/>
                    </a:xfrm>
                    <a:prstGeom prst="rect">
                      <a:avLst/>
                    </a:prstGeom>
                    <a:ln>
                      <a:noFill/>
                    </a:ln>
                    <a:extLst>
                      <a:ext uri="{53640926-AAD7-44D8-BBD7-CCE9431645EC}">
                        <a14:shadowObscured xmlns:a14="http://schemas.microsoft.com/office/drawing/2010/main"/>
                      </a:ext>
                    </a:extLst>
                  </pic:spPr>
                </pic:pic>
              </a:graphicData>
            </a:graphic>
          </wp:inline>
        </w:drawing>
      </w:r>
    </w:p>
    <w:p w:rsidR="006148CC" w:rsidRPr="00823935" w:rsidRDefault="00B81BBD" w:rsidP="00B81BBD">
      <w:pPr>
        <w:autoSpaceDE w:val="0"/>
        <w:autoSpaceDN w:val="0"/>
        <w:adjustRightInd w:val="0"/>
        <w:spacing w:line="276" w:lineRule="auto"/>
        <w:jc w:val="center"/>
        <w:rPr>
          <w:rFonts w:cstheme="minorHAnsi"/>
          <w:i/>
          <w:szCs w:val="24"/>
        </w:rPr>
      </w:pPr>
      <w:proofErr w:type="gramStart"/>
      <w:r w:rsidRPr="00823935">
        <w:rPr>
          <w:rFonts w:cstheme="minorHAnsi"/>
          <w:i/>
          <w:szCs w:val="24"/>
        </w:rPr>
        <w:t>Figure 1.</w:t>
      </w:r>
      <w:proofErr w:type="gramEnd"/>
      <w:r w:rsidRPr="00823935">
        <w:rPr>
          <w:rFonts w:cstheme="minorHAnsi"/>
          <w:i/>
          <w:szCs w:val="24"/>
        </w:rPr>
        <w:t xml:space="preserve">  Location of </w:t>
      </w:r>
      <w:r w:rsidR="001311FE" w:rsidRPr="00823935">
        <w:rPr>
          <w:rFonts w:cstheme="minorHAnsi"/>
          <w:i/>
          <w:szCs w:val="24"/>
        </w:rPr>
        <w:t>water quality</w:t>
      </w:r>
      <w:r w:rsidRPr="00823935">
        <w:rPr>
          <w:rFonts w:cstheme="minorHAnsi"/>
          <w:i/>
          <w:szCs w:val="24"/>
        </w:rPr>
        <w:t xml:space="preserve"> stations</w:t>
      </w:r>
      <w:r w:rsidR="001311FE" w:rsidRPr="00823935">
        <w:rPr>
          <w:rFonts w:cstheme="minorHAnsi"/>
          <w:i/>
          <w:szCs w:val="24"/>
        </w:rPr>
        <w:t xml:space="preserve"> bracketing </w:t>
      </w:r>
      <w:proofErr w:type="spellStart"/>
      <w:r w:rsidR="001311FE" w:rsidRPr="00823935">
        <w:rPr>
          <w:rFonts w:cstheme="minorHAnsi"/>
          <w:i/>
          <w:szCs w:val="24"/>
        </w:rPr>
        <w:t>Rublee</w:t>
      </w:r>
      <w:proofErr w:type="spellEnd"/>
      <w:r w:rsidR="001311FE" w:rsidRPr="00823935">
        <w:rPr>
          <w:rFonts w:cstheme="minorHAnsi"/>
          <w:i/>
          <w:szCs w:val="24"/>
        </w:rPr>
        <w:t xml:space="preserve"> farm</w:t>
      </w:r>
      <w:r w:rsidRPr="00823935">
        <w:rPr>
          <w:rFonts w:cstheme="minorHAnsi"/>
          <w:i/>
          <w:szCs w:val="24"/>
        </w:rPr>
        <w:t xml:space="preserve"> </w:t>
      </w:r>
      <w:r w:rsidR="001F12A8" w:rsidRPr="00823935">
        <w:rPr>
          <w:rFonts w:cstheme="minorHAnsi"/>
          <w:i/>
          <w:szCs w:val="24"/>
        </w:rPr>
        <w:br/>
      </w:r>
      <w:r w:rsidRPr="00823935">
        <w:rPr>
          <w:rFonts w:cstheme="minorHAnsi"/>
          <w:i/>
          <w:szCs w:val="24"/>
        </w:rPr>
        <w:t xml:space="preserve">in </w:t>
      </w:r>
      <w:r w:rsidR="001F12A8" w:rsidRPr="00823935">
        <w:rPr>
          <w:rFonts w:cstheme="minorHAnsi"/>
          <w:i/>
          <w:szCs w:val="24"/>
        </w:rPr>
        <w:t xml:space="preserve">the 81-square-mile </w:t>
      </w:r>
      <w:r w:rsidRPr="00823935">
        <w:rPr>
          <w:rFonts w:cstheme="minorHAnsi"/>
          <w:i/>
          <w:szCs w:val="24"/>
        </w:rPr>
        <w:t>Lewis Creek Watershed</w:t>
      </w:r>
    </w:p>
    <w:p w:rsidR="00E9768E" w:rsidRDefault="0000794E" w:rsidP="00B81BBD">
      <w:pPr>
        <w:autoSpaceDE w:val="0"/>
        <w:autoSpaceDN w:val="0"/>
        <w:adjustRightInd w:val="0"/>
        <w:spacing w:line="276" w:lineRule="auto"/>
        <w:jc w:val="center"/>
        <w:rPr>
          <w:rFonts w:cstheme="minorHAnsi"/>
          <w:sz w:val="24"/>
          <w:szCs w:val="24"/>
        </w:rPr>
      </w:pPr>
      <w:r>
        <w:rPr>
          <w:rFonts w:cstheme="minorHAnsi"/>
          <w:noProof/>
          <w:sz w:val="24"/>
          <w:szCs w:val="24"/>
        </w:rPr>
        <w:drawing>
          <wp:inline distT="0" distB="0" distL="0" distR="0" wp14:anchorId="029D3B86">
            <wp:extent cx="4838700" cy="3501407"/>
            <wp:effectExtent l="114300" t="57150" r="57150" b="1181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2298" cy="3504010"/>
                    </a:xfrm>
                    <a:prstGeom prst="rect">
                      <a:avLst/>
                    </a:prstGeom>
                    <a:noFill/>
                    <a:ln>
                      <a:solidFill>
                        <a:schemeClr val="tx1">
                          <a:lumMod val="50000"/>
                          <a:lumOff val="50000"/>
                        </a:schemeClr>
                      </a:solidFill>
                    </a:ln>
                    <a:effectLst>
                      <a:outerShdw blurRad="50800" dist="38100" dir="8100000" algn="tr" rotWithShape="0">
                        <a:prstClr val="black">
                          <a:alpha val="40000"/>
                        </a:prstClr>
                      </a:outerShdw>
                    </a:effectLst>
                  </pic:spPr>
                </pic:pic>
              </a:graphicData>
            </a:graphic>
          </wp:inline>
        </w:drawing>
      </w:r>
    </w:p>
    <w:p w:rsidR="0000794E" w:rsidRPr="00823935" w:rsidRDefault="0000794E" w:rsidP="0000794E">
      <w:pPr>
        <w:autoSpaceDE w:val="0"/>
        <w:autoSpaceDN w:val="0"/>
        <w:adjustRightInd w:val="0"/>
        <w:spacing w:line="276" w:lineRule="auto"/>
        <w:jc w:val="center"/>
        <w:rPr>
          <w:rFonts w:cstheme="minorHAnsi"/>
          <w:i/>
          <w:szCs w:val="24"/>
        </w:rPr>
      </w:pPr>
      <w:proofErr w:type="gramStart"/>
      <w:r w:rsidRPr="00823935">
        <w:rPr>
          <w:rFonts w:cstheme="minorHAnsi"/>
          <w:i/>
          <w:szCs w:val="24"/>
        </w:rPr>
        <w:t>Figure 2.</w:t>
      </w:r>
      <w:proofErr w:type="gramEnd"/>
      <w:r w:rsidRPr="00823935">
        <w:rPr>
          <w:rFonts w:cstheme="minorHAnsi"/>
          <w:i/>
          <w:szCs w:val="24"/>
        </w:rPr>
        <w:t xml:space="preserve">  Article excerpted from The Kingfisher, newsletter of Lewis Creek Association summarizing the installation of a livestock bridge and fencing at the </w:t>
      </w:r>
      <w:proofErr w:type="spellStart"/>
      <w:r w:rsidRPr="00823935">
        <w:rPr>
          <w:rFonts w:cstheme="minorHAnsi"/>
          <w:i/>
          <w:szCs w:val="24"/>
        </w:rPr>
        <w:t>Rublee</w:t>
      </w:r>
      <w:proofErr w:type="spellEnd"/>
      <w:r w:rsidRPr="00823935">
        <w:rPr>
          <w:rFonts w:cstheme="minorHAnsi"/>
          <w:i/>
          <w:szCs w:val="24"/>
        </w:rPr>
        <w:t xml:space="preserve"> Farm.</w:t>
      </w:r>
    </w:p>
    <w:p w:rsidR="00FA739B" w:rsidRDefault="00FA739B" w:rsidP="00FA739B">
      <w:pPr>
        <w:pStyle w:val="Heading2"/>
      </w:pPr>
      <w:bookmarkStart w:id="4" w:name="_Toc486315430"/>
      <w:bookmarkStart w:id="5" w:name="_Toc497238034"/>
      <w:r>
        <w:lastRenderedPageBreak/>
        <w:t>2.2</w:t>
      </w:r>
      <w:r>
        <w:tab/>
        <w:t xml:space="preserve">Water Quality Monitoring </w:t>
      </w:r>
      <w:bookmarkEnd w:id="4"/>
      <w:r w:rsidR="004A12AF">
        <w:t>Data</w:t>
      </w:r>
      <w:bookmarkEnd w:id="5"/>
    </w:p>
    <w:p w:rsidR="001F12A8" w:rsidRDefault="00CD2800" w:rsidP="00FA739B">
      <w:pPr>
        <w:spacing w:line="276" w:lineRule="auto"/>
        <w:rPr>
          <w:rFonts w:ascii="Calibri" w:hAnsi="Calibri"/>
          <w:sz w:val="24"/>
          <w:szCs w:val="24"/>
        </w:rPr>
      </w:pPr>
      <w:r>
        <w:rPr>
          <w:rFonts w:ascii="Calibri" w:hAnsi="Calibri"/>
          <w:sz w:val="24"/>
          <w:szCs w:val="24"/>
        </w:rPr>
        <w:t>More than eight</w:t>
      </w:r>
      <w:r w:rsidR="0052793E">
        <w:rPr>
          <w:rFonts w:ascii="Calibri" w:hAnsi="Calibri"/>
          <w:sz w:val="24"/>
          <w:szCs w:val="24"/>
        </w:rPr>
        <w:t xml:space="preserve"> water quality stations have been regularly monitored over the years in Lewis Creek watershed.  Two stations happened to closely bracket the </w:t>
      </w:r>
      <w:proofErr w:type="spellStart"/>
      <w:r w:rsidR="0052793E">
        <w:rPr>
          <w:rFonts w:ascii="Calibri" w:hAnsi="Calibri"/>
          <w:sz w:val="24"/>
          <w:szCs w:val="24"/>
        </w:rPr>
        <w:t>Rublee</w:t>
      </w:r>
      <w:proofErr w:type="spellEnd"/>
      <w:r w:rsidR="0052793E">
        <w:rPr>
          <w:rFonts w:ascii="Calibri" w:hAnsi="Calibri"/>
          <w:sz w:val="24"/>
          <w:szCs w:val="24"/>
        </w:rPr>
        <w:t xml:space="preserve"> Farm</w:t>
      </w:r>
      <w:r w:rsidR="00432A57">
        <w:rPr>
          <w:rFonts w:ascii="Calibri" w:hAnsi="Calibri"/>
          <w:sz w:val="24"/>
          <w:szCs w:val="24"/>
        </w:rPr>
        <w:t xml:space="preserve"> at the upstream end of the impaired segment (Figure</w:t>
      </w:r>
      <w:r w:rsidR="00823935">
        <w:rPr>
          <w:rFonts w:ascii="Calibri" w:hAnsi="Calibri"/>
          <w:sz w:val="24"/>
          <w:szCs w:val="24"/>
        </w:rPr>
        <w:t>s 1 and</w:t>
      </w:r>
      <w:r w:rsidR="00432A57">
        <w:rPr>
          <w:rFonts w:ascii="Calibri" w:hAnsi="Calibri"/>
          <w:sz w:val="24"/>
          <w:szCs w:val="24"/>
        </w:rPr>
        <w:t xml:space="preserve"> </w:t>
      </w:r>
      <w:r w:rsidR="00E9768E">
        <w:rPr>
          <w:rFonts w:ascii="Calibri" w:hAnsi="Calibri"/>
          <w:sz w:val="24"/>
          <w:szCs w:val="24"/>
        </w:rPr>
        <w:t>3</w:t>
      </w:r>
      <w:r w:rsidR="00432A57">
        <w:rPr>
          <w:rFonts w:ascii="Calibri" w:hAnsi="Calibri"/>
          <w:sz w:val="24"/>
          <w:szCs w:val="24"/>
        </w:rPr>
        <w:t>)</w:t>
      </w:r>
      <w:r w:rsidR="0052793E">
        <w:rPr>
          <w:rFonts w:ascii="Calibri" w:hAnsi="Calibri"/>
          <w:sz w:val="24"/>
          <w:szCs w:val="24"/>
        </w:rPr>
        <w:t>:</w:t>
      </w:r>
    </w:p>
    <w:p w:rsidR="001F12A8" w:rsidRPr="001F12A8" w:rsidRDefault="004A12AF" w:rsidP="001F12A8">
      <w:pPr>
        <w:pStyle w:val="ListParagraph"/>
        <w:numPr>
          <w:ilvl w:val="0"/>
          <w:numId w:val="11"/>
        </w:numPr>
        <w:spacing w:line="276" w:lineRule="auto"/>
        <w:rPr>
          <w:rFonts w:ascii="Calibri" w:hAnsi="Calibri"/>
          <w:sz w:val="24"/>
          <w:szCs w:val="24"/>
        </w:rPr>
      </w:pPr>
      <w:r>
        <w:rPr>
          <w:rFonts w:ascii="Calibri" w:hAnsi="Calibri"/>
          <w:sz w:val="24"/>
          <w:szCs w:val="24"/>
        </w:rPr>
        <w:t xml:space="preserve">Upstream station, </w:t>
      </w:r>
      <w:r w:rsidR="001F12A8" w:rsidRPr="001F12A8">
        <w:rPr>
          <w:rFonts w:ascii="Calibri" w:hAnsi="Calibri"/>
          <w:sz w:val="24"/>
          <w:szCs w:val="24"/>
        </w:rPr>
        <w:t>LCR19.</w:t>
      </w:r>
      <w:r w:rsidR="00985A59">
        <w:rPr>
          <w:rFonts w:ascii="Calibri" w:hAnsi="Calibri"/>
          <w:sz w:val="24"/>
          <w:szCs w:val="24"/>
        </w:rPr>
        <w:t>5</w:t>
      </w:r>
      <w:r>
        <w:rPr>
          <w:rFonts w:ascii="Calibri" w:hAnsi="Calibri"/>
          <w:sz w:val="24"/>
          <w:szCs w:val="24"/>
        </w:rPr>
        <w:t xml:space="preserve">, </w:t>
      </w:r>
      <w:r w:rsidR="00432A57">
        <w:rPr>
          <w:rFonts w:ascii="Calibri" w:hAnsi="Calibri"/>
          <w:sz w:val="24"/>
          <w:szCs w:val="24"/>
        </w:rPr>
        <w:t>was</w:t>
      </w:r>
      <w:r>
        <w:rPr>
          <w:rFonts w:ascii="Calibri" w:hAnsi="Calibri"/>
          <w:sz w:val="24"/>
          <w:szCs w:val="24"/>
        </w:rPr>
        <w:t xml:space="preserve"> </w:t>
      </w:r>
      <w:r>
        <w:t>located at the Parsonage Road bridge</w:t>
      </w:r>
      <w:r w:rsidR="00432A57">
        <w:t>; and</w:t>
      </w:r>
    </w:p>
    <w:p w:rsidR="0052793E" w:rsidRPr="001F12A8" w:rsidRDefault="004A12AF" w:rsidP="001F12A8">
      <w:pPr>
        <w:pStyle w:val="ListParagraph"/>
        <w:numPr>
          <w:ilvl w:val="0"/>
          <w:numId w:val="11"/>
        </w:numPr>
        <w:spacing w:line="276" w:lineRule="auto"/>
        <w:rPr>
          <w:rFonts w:ascii="Calibri" w:hAnsi="Calibri"/>
          <w:sz w:val="24"/>
          <w:szCs w:val="24"/>
        </w:rPr>
      </w:pPr>
      <w:r>
        <w:rPr>
          <w:rFonts w:ascii="Calibri" w:hAnsi="Calibri"/>
          <w:sz w:val="24"/>
          <w:szCs w:val="24"/>
        </w:rPr>
        <w:t xml:space="preserve">Downstream station, </w:t>
      </w:r>
      <w:r w:rsidR="001F12A8" w:rsidRPr="001F12A8">
        <w:rPr>
          <w:rFonts w:ascii="Calibri" w:hAnsi="Calibri"/>
          <w:sz w:val="24"/>
          <w:szCs w:val="24"/>
        </w:rPr>
        <w:t>LCR18.6</w:t>
      </w:r>
      <w:r>
        <w:rPr>
          <w:rFonts w:ascii="Calibri" w:hAnsi="Calibri"/>
          <w:sz w:val="24"/>
          <w:szCs w:val="24"/>
        </w:rPr>
        <w:t>,</w:t>
      </w:r>
      <w:r w:rsidR="00432A57">
        <w:rPr>
          <w:rFonts w:ascii="Calibri" w:hAnsi="Calibri"/>
          <w:sz w:val="24"/>
          <w:szCs w:val="24"/>
        </w:rPr>
        <w:t xml:space="preserve"> was</w:t>
      </w:r>
      <w:r w:rsidR="001F12A8" w:rsidRPr="001F12A8">
        <w:rPr>
          <w:rFonts w:ascii="Calibri" w:hAnsi="Calibri"/>
          <w:sz w:val="24"/>
          <w:szCs w:val="24"/>
        </w:rPr>
        <w:t xml:space="preserve"> located at the site of a former footbridge </w:t>
      </w:r>
      <w:r>
        <w:rPr>
          <w:rFonts w:ascii="Calibri" w:hAnsi="Calibri"/>
          <w:sz w:val="24"/>
          <w:szCs w:val="24"/>
        </w:rPr>
        <w:t>on</w:t>
      </w:r>
      <w:r w:rsidR="001F12A8" w:rsidRPr="001F12A8">
        <w:rPr>
          <w:rFonts w:ascii="Calibri" w:hAnsi="Calibri"/>
          <w:sz w:val="24"/>
          <w:szCs w:val="24"/>
        </w:rPr>
        <w:t xml:space="preserve"> the Lewis Creek Farm.  </w:t>
      </w:r>
    </w:p>
    <w:p w:rsidR="00BE7EBA" w:rsidRPr="00BE7EBA" w:rsidRDefault="001F12A8" w:rsidP="00BE7EBA">
      <w:pPr>
        <w:spacing w:line="276" w:lineRule="auto"/>
        <w:rPr>
          <w:rFonts w:ascii="Calibri" w:hAnsi="Calibri"/>
          <w:sz w:val="24"/>
          <w:szCs w:val="24"/>
        </w:rPr>
      </w:pPr>
      <w:r>
        <w:rPr>
          <w:rFonts w:ascii="Calibri" w:hAnsi="Calibri" w:cs="Tunga"/>
          <w:sz w:val="24"/>
          <w:szCs w:val="24"/>
        </w:rPr>
        <w:t xml:space="preserve">This river </w:t>
      </w:r>
      <w:r w:rsidR="00432A57">
        <w:rPr>
          <w:rFonts w:ascii="Calibri" w:hAnsi="Calibri" w:cs="Tunga"/>
          <w:sz w:val="24"/>
          <w:szCs w:val="24"/>
        </w:rPr>
        <w:t>reach</w:t>
      </w:r>
      <w:r>
        <w:rPr>
          <w:rFonts w:ascii="Calibri" w:hAnsi="Calibri" w:cs="Tunga"/>
          <w:sz w:val="24"/>
          <w:szCs w:val="24"/>
        </w:rPr>
        <w:t xml:space="preserve"> is classified as a </w:t>
      </w:r>
      <w:r>
        <w:rPr>
          <w:rFonts w:ascii="Calibri" w:hAnsi="Calibri"/>
          <w:sz w:val="24"/>
          <w:szCs w:val="24"/>
        </w:rPr>
        <w:t xml:space="preserve">Class </w:t>
      </w:r>
      <w:proofErr w:type="gramStart"/>
      <w:r>
        <w:rPr>
          <w:rFonts w:ascii="Calibri" w:hAnsi="Calibri"/>
          <w:sz w:val="24"/>
          <w:szCs w:val="24"/>
        </w:rPr>
        <w:t>B(</w:t>
      </w:r>
      <w:proofErr w:type="gramEnd"/>
      <w:r>
        <w:rPr>
          <w:rFonts w:ascii="Calibri" w:hAnsi="Calibri"/>
          <w:sz w:val="24"/>
          <w:szCs w:val="24"/>
        </w:rPr>
        <w:t>2) cold-water fishery (</w:t>
      </w:r>
      <w:r>
        <w:rPr>
          <w:rFonts w:cs="Tahoma"/>
          <w:color w:val="000000"/>
          <w:sz w:val="24"/>
          <w:szCs w:val="24"/>
        </w:rPr>
        <w:t xml:space="preserve">VWMD, 2016, App. </w:t>
      </w:r>
      <w:proofErr w:type="gramStart"/>
      <w:r>
        <w:rPr>
          <w:rFonts w:cs="Tahoma"/>
          <w:color w:val="000000"/>
          <w:sz w:val="24"/>
          <w:szCs w:val="24"/>
        </w:rPr>
        <w:t>A, F)</w:t>
      </w:r>
      <w:r>
        <w:rPr>
          <w:rFonts w:ascii="Calibri" w:hAnsi="Calibri"/>
          <w:sz w:val="24"/>
          <w:szCs w:val="24"/>
        </w:rPr>
        <w:t>.</w:t>
      </w:r>
      <w:proofErr w:type="gramEnd"/>
      <w:r>
        <w:rPr>
          <w:rFonts w:ascii="Calibri" w:hAnsi="Calibri"/>
          <w:sz w:val="24"/>
          <w:szCs w:val="24"/>
        </w:rPr>
        <w:t xml:space="preserve"> </w:t>
      </w:r>
    </w:p>
    <w:p w:rsidR="0052793E" w:rsidRDefault="00BE7EBA" w:rsidP="00BE7EBA">
      <w:pPr>
        <w:spacing w:line="276" w:lineRule="auto"/>
        <w:rPr>
          <w:rFonts w:ascii="Calibri" w:hAnsi="Calibri"/>
          <w:sz w:val="28"/>
          <w:szCs w:val="24"/>
        </w:rPr>
      </w:pPr>
      <w:r w:rsidRPr="00BE7EBA">
        <w:rPr>
          <w:sz w:val="24"/>
        </w:rPr>
        <w:t>The incremental drainage area between these two stations is relatively small (0.18 square mile) making up only 1.1 % of the total upstream drainage area at LCR18.6 (16.6 sq</w:t>
      </w:r>
      <w:r w:rsidR="00985A59">
        <w:rPr>
          <w:sz w:val="24"/>
        </w:rPr>
        <w:t>.</w:t>
      </w:r>
      <w:r w:rsidRPr="00BE7EBA">
        <w:rPr>
          <w:sz w:val="24"/>
        </w:rPr>
        <w:t xml:space="preserve"> mi</w:t>
      </w:r>
      <w:r w:rsidR="00985A59">
        <w:rPr>
          <w:sz w:val="24"/>
        </w:rPr>
        <w:t>.</w:t>
      </w:r>
      <w:r w:rsidRPr="00BE7EBA">
        <w:rPr>
          <w:sz w:val="24"/>
        </w:rPr>
        <w:t>).  No substantial tributaries enter the Lewis Creek between these two sampling stations</w:t>
      </w:r>
      <w:r w:rsidR="002646D7">
        <w:rPr>
          <w:sz w:val="24"/>
        </w:rPr>
        <w:t xml:space="preserve"> (Figure 3a)</w:t>
      </w:r>
      <w:r w:rsidRPr="00BE7EBA">
        <w:rPr>
          <w:sz w:val="24"/>
        </w:rPr>
        <w:t xml:space="preserve">.  Land use in this </w:t>
      </w:r>
      <w:r w:rsidR="00985A59">
        <w:rPr>
          <w:sz w:val="24"/>
        </w:rPr>
        <w:t>small catchment</w:t>
      </w:r>
      <w:r w:rsidRPr="00BE7EBA">
        <w:rPr>
          <w:sz w:val="24"/>
        </w:rPr>
        <w:t xml:space="preserve"> area </w:t>
      </w:r>
      <w:r w:rsidR="002646D7">
        <w:rPr>
          <w:sz w:val="24"/>
        </w:rPr>
        <w:t xml:space="preserve">(Figure 3b) </w:t>
      </w:r>
      <w:r w:rsidRPr="00BE7EBA">
        <w:rPr>
          <w:sz w:val="24"/>
        </w:rPr>
        <w:t xml:space="preserve">has remained largely the same since </w:t>
      </w:r>
      <w:r w:rsidR="00823935">
        <w:rPr>
          <w:sz w:val="24"/>
        </w:rPr>
        <w:t xml:space="preserve">at least </w:t>
      </w:r>
      <w:r w:rsidRPr="00BE7EBA">
        <w:rPr>
          <w:sz w:val="24"/>
        </w:rPr>
        <w:t>1992 and is characterized by forest cover (15.1%),</w:t>
      </w:r>
      <w:r w:rsidR="00823935">
        <w:rPr>
          <w:sz w:val="24"/>
        </w:rPr>
        <w:t xml:space="preserve"> rural-residential lands (8.3%), </w:t>
      </w:r>
      <w:r w:rsidRPr="00BE7EBA">
        <w:rPr>
          <w:sz w:val="24"/>
        </w:rPr>
        <w:t xml:space="preserve">and cultivated and hay fields and pasture (75.7 %) of the </w:t>
      </w:r>
      <w:proofErr w:type="spellStart"/>
      <w:r w:rsidRPr="00BE7EBA">
        <w:rPr>
          <w:sz w:val="24"/>
        </w:rPr>
        <w:t>Rublee</w:t>
      </w:r>
      <w:proofErr w:type="spellEnd"/>
      <w:r w:rsidRPr="00BE7EBA">
        <w:rPr>
          <w:sz w:val="24"/>
        </w:rPr>
        <w:t xml:space="preserve"> Farm (Troy </w:t>
      </w:r>
      <w:r w:rsidRPr="00BE7EBA">
        <w:rPr>
          <w:i/>
          <w:sz w:val="24"/>
        </w:rPr>
        <w:t>et al.</w:t>
      </w:r>
      <w:r w:rsidRPr="00BE7EBA">
        <w:rPr>
          <w:sz w:val="24"/>
        </w:rPr>
        <w:t xml:space="preserve"> 2007; source date: 2001).  </w:t>
      </w:r>
      <w:r w:rsidR="001F12A8" w:rsidRPr="00BE7EBA">
        <w:rPr>
          <w:rFonts w:ascii="Calibri" w:hAnsi="Calibri"/>
          <w:sz w:val="28"/>
          <w:szCs w:val="24"/>
        </w:rPr>
        <w:t xml:space="preserve"> </w:t>
      </w:r>
    </w:p>
    <w:p w:rsidR="00884A6F" w:rsidRDefault="002646D7" w:rsidP="00BE7EBA">
      <w:pPr>
        <w:spacing w:line="276" w:lineRule="auto"/>
        <w:rPr>
          <w:rFonts w:ascii="Calibri" w:hAnsi="Calibri" w:cs="Tunga"/>
          <w:sz w:val="28"/>
          <w:szCs w:val="24"/>
        </w:rPr>
      </w:pPr>
      <w:r>
        <w:rPr>
          <w:rFonts w:ascii="Calibri" w:hAnsi="Calibri" w:cs="Tunga"/>
          <w:noProof/>
          <w:sz w:val="28"/>
          <w:szCs w:val="24"/>
        </w:rPr>
        <mc:AlternateContent>
          <mc:Choice Requires="wps">
            <w:drawing>
              <wp:anchor distT="0" distB="0" distL="114300" distR="114300" simplePos="0" relativeHeight="251667456" behindDoc="0" locked="0" layoutInCell="1" allowOverlap="1" wp14:anchorId="197944D7" wp14:editId="5C52B443">
                <wp:simplePos x="0" y="0"/>
                <wp:positionH relativeFrom="column">
                  <wp:posOffset>3267074</wp:posOffset>
                </wp:positionH>
                <wp:positionV relativeFrom="paragraph">
                  <wp:posOffset>64770</wp:posOffset>
                </wp:positionV>
                <wp:extent cx="390525" cy="2571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905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6D7" w:rsidRPr="00884A6F" w:rsidRDefault="002646D7" w:rsidP="002646D7">
                            <w:pPr>
                              <w:rPr>
                                <w:b/>
                                <w:sz w:val="24"/>
                              </w:rPr>
                            </w:pPr>
                            <w:r w:rsidRPr="00884A6F">
                              <w:rPr>
                                <w:b/>
                                <w:sz w:val="24"/>
                              </w:rPr>
                              <w:t>(</w:t>
                            </w:r>
                            <w:r>
                              <w:rPr>
                                <w:b/>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7.25pt;margin-top:5.1pt;width:30.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" fillcolor="white [3201]" stroked="f" strokeweight=".5pt">
                <v:textbox>
                  <w:txbxContent>
                    <w:p w:rsidR="002646D7" w:rsidRPr="00884A6F" w:rsidRDefault="002646D7" w:rsidP="002646D7">
                      <w:pPr>
                        <w:rPr>
                          <w:b/>
                          <w:sz w:val="24"/>
                        </w:rPr>
                      </w:pPr>
                      <w:r w:rsidRPr="00884A6F">
                        <w:rPr>
                          <w:b/>
                          <w:sz w:val="24"/>
                        </w:rPr>
                        <w:t>(</w:t>
                      </w:r>
                      <w:r>
                        <w:rPr>
                          <w:b/>
                          <w:sz w:val="24"/>
                        </w:rPr>
                        <w:t>b)</w:t>
                      </w:r>
                    </w:p>
                  </w:txbxContent>
                </v:textbox>
              </v:shape>
            </w:pict>
          </mc:Fallback>
        </mc:AlternateContent>
      </w:r>
      <w:r>
        <w:rPr>
          <w:rFonts w:ascii="Calibri" w:hAnsi="Calibri" w:cs="Tunga"/>
          <w:noProof/>
          <w:sz w:val="28"/>
          <w:szCs w:val="24"/>
        </w:rPr>
        <mc:AlternateContent>
          <mc:Choice Requires="wps">
            <w:drawing>
              <wp:anchor distT="0" distB="0" distL="114300" distR="114300" simplePos="0" relativeHeight="251665408" behindDoc="0" locked="0" layoutInCell="1" allowOverlap="1" wp14:anchorId="4B08E556" wp14:editId="2F52E072">
                <wp:simplePos x="0" y="0"/>
                <wp:positionH relativeFrom="column">
                  <wp:posOffset>361950</wp:posOffset>
                </wp:positionH>
                <wp:positionV relativeFrom="paragraph">
                  <wp:posOffset>64770</wp:posOffset>
                </wp:positionV>
                <wp:extent cx="36195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619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4A6F" w:rsidRPr="00884A6F" w:rsidRDefault="00884A6F">
                            <w:pPr>
                              <w:rPr>
                                <w:b/>
                                <w:sz w:val="24"/>
                              </w:rPr>
                            </w:pPr>
                            <w:r w:rsidRPr="00884A6F">
                              <w:rPr>
                                <w:b/>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8.5pt;margin-top:5.1pt;width:28.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" fillcolor="white [3201]" stroked="f" strokeweight=".5pt">
                <v:textbox>
                  <w:txbxContent>
                    <w:p w:rsidR="00884A6F" w:rsidRPr="00884A6F" w:rsidRDefault="00884A6F">
                      <w:pPr>
                        <w:rPr>
                          <w:b/>
                          <w:sz w:val="24"/>
                        </w:rPr>
                      </w:pPr>
                      <w:r w:rsidRPr="00884A6F">
                        <w:rPr>
                          <w:b/>
                          <w:sz w:val="24"/>
                        </w:rPr>
                        <w:t>(a)</w:t>
                      </w:r>
                    </w:p>
                  </w:txbxContent>
                </v:textbox>
              </v:shape>
            </w:pict>
          </mc:Fallback>
        </mc:AlternateContent>
      </w:r>
      <w:r w:rsidR="00884A6F">
        <w:rPr>
          <w:rFonts w:ascii="Calibri" w:hAnsi="Calibri" w:cs="Tunga"/>
          <w:noProof/>
          <w:sz w:val="28"/>
          <w:szCs w:val="24"/>
        </w:rPr>
        <w:drawing>
          <wp:inline distT="0" distB="0" distL="0" distR="0" wp14:anchorId="26AD1E17" wp14:editId="5A68211C">
            <wp:extent cx="5886450" cy="426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lee t-test.jpg"/>
                    <pic:cNvPicPr/>
                  </pic:nvPicPr>
                  <pic:blipFill rotWithShape="1">
                    <a:blip r:embed="rId13">
                      <a:extLst>
                        <a:ext uri="{28A0092B-C50C-407E-A947-70E740481C1C}">
                          <a14:useLocalDpi xmlns:a14="http://schemas.microsoft.com/office/drawing/2010/main" val="0"/>
                        </a:ext>
                      </a:extLst>
                    </a:blip>
                    <a:srcRect l="961" t="41947" b="4206"/>
                    <a:stretch/>
                  </pic:blipFill>
                  <pic:spPr bwMode="auto">
                    <a:xfrm>
                      <a:off x="0" y="0"/>
                      <a:ext cx="5886450" cy="4267200"/>
                    </a:xfrm>
                    <a:prstGeom prst="rect">
                      <a:avLst/>
                    </a:prstGeom>
                    <a:ln>
                      <a:noFill/>
                    </a:ln>
                    <a:extLst>
                      <a:ext uri="{53640926-AAD7-44D8-BBD7-CCE9431645EC}">
                        <a14:shadowObscured xmlns:a14="http://schemas.microsoft.com/office/drawing/2010/main"/>
                      </a:ext>
                    </a:extLst>
                  </pic:spPr>
                </pic:pic>
              </a:graphicData>
            </a:graphic>
          </wp:inline>
        </w:drawing>
      </w:r>
    </w:p>
    <w:p w:rsidR="00884A6F" w:rsidRPr="00823935" w:rsidRDefault="00884A6F" w:rsidP="00884A6F">
      <w:pPr>
        <w:spacing w:line="276" w:lineRule="auto"/>
        <w:jc w:val="center"/>
        <w:rPr>
          <w:rFonts w:ascii="Calibri" w:hAnsi="Calibri" w:cs="Tunga"/>
          <w:i/>
          <w:szCs w:val="24"/>
        </w:rPr>
      </w:pPr>
      <w:proofErr w:type="gramStart"/>
      <w:r w:rsidRPr="00823935">
        <w:rPr>
          <w:rFonts w:ascii="Calibri" w:hAnsi="Calibri" w:cs="Tunga"/>
          <w:i/>
          <w:szCs w:val="24"/>
        </w:rPr>
        <w:t>Figure 3.</w:t>
      </w:r>
      <w:proofErr w:type="gramEnd"/>
      <w:r w:rsidRPr="00823935">
        <w:rPr>
          <w:rFonts w:ascii="Calibri" w:hAnsi="Calibri" w:cs="Tunga"/>
          <w:i/>
          <w:szCs w:val="24"/>
        </w:rPr>
        <w:t xml:space="preserve">  Location of incremental drainage area between stations LCR19.5 and LCR18.6 </w:t>
      </w:r>
      <w:r w:rsidRPr="00823935">
        <w:rPr>
          <w:rFonts w:ascii="Calibri" w:hAnsi="Calibri" w:cs="Tunga"/>
          <w:i/>
          <w:szCs w:val="24"/>
        </w:rPr>
        <w:br/>
        <w:t xml:space="preserve">on (a) topographic base map and (b) </w:t>
      </w:r>
      <w:proofErr w:type="spellStart"/>
      <w:r w:rsidRPr="00823935">
        <w:rPr>
          <w:rFonts w:ascii="Calibri" w:hAnsi="Calibri" w:cs="Tunga"/>
          <w:i/>
          <w:szCs w:val="24"/>
        </w:rPr>
        <w:t>orthophotograph</w:t>
      </w:r>
      <w:proofErr w:type="spellEnd"/>
      <w:r w:rsidRPr="00823935">
        <w:rPr>
          <w:rFonts w:ascii="Calibri" w:hAnsi="Calibri" w:cs="Tunga"/>
          <w:i/>
          <w:szCs w:val="24"/>
        </w:rPr>
        <w:t xml:space="preserve"> </w:t>
      </w:r>
      <w:r w:rsidR="002646D7" w:rsidRPr="00823935">
        <w:rPr>
          <w:rFonts w:ascii="Calibri" w:hAnsi="Calibri" w:cs="Tunga"/>
          <w:i/>
          <w:szCs w:val="24"/>
        </w:rPr>
        <w:t xml:space="preserve">base </w:t>
      </w:r>
      <w:r w:rsidRPr="00823935">
        <w:rPr>
          <w:rFonts w:ascii="Calibri" w:hAnsi="Calibri" w:cs="Tunga"/>
          <w:i/>
          <w:szCs w:val="24"/>
        </w:rPr>
        <w:t xml:space="preserve">dated </w:t>
      </w:r>
      <w:r w:rsidR="002646D7" w:rsidRPr="00823935">
        <w:rPr>
          <w:rFonts w:ascii="Calibri" w:hAnsi="Calibri" w:cs="Tunga"/>
          <w:i/>
          <w:szCs w:val="24"/>
        </w:rPr>
        <w:t>May 2006</w:t>
      </w:r>
      <w:r w:rsidRPr="00823935">
        <w:rPr>
          <w:rFonts w:ascii="Calibri" w:hAnsi="Calibri" w:cs="Tunga"/>
          <w:i/>
          <w:szCs w:val="24"/>
        </w:rPr>
        <w:t>.</w:t>
      </w:r>
    </w:p>
    <w:p w:rsidR="00D927EC" w:rsidRPr="00CD2800" w:rsidRDefault="00CD2800" w:rsidP="00823935">
      <w:pPr>
        <w:spacing w:after="120" w:line="252" w:lineRule="auto"/>
        <w:rPr>
          <w:rFonts w:ascii="Calibri" w:hAnsi="Calibri"/>
          <w:sz w:val="24"/>
          <w:szCs w:val="24"/>
        </w:rPr>
      </w:pPr>
      <w:r w:rsidRPr="00CD2800">
        <w:rPr>
          <w:rFonts w:ascii="Calibri" w:hAnsi="Calibri"/>
          <w:sz w:val="24"/>
          <w:szCs w:val="24"/>
        </w:rPr>
        <w:lastRenderedPageBreak/>
        <w:t>Twenty-two</w:t>
      </w:r>
      <w:r w:rsidR="004A12AF" w:rsidRPr="00CD2800">
        <w:rPr>
          <w:rFonts w:ascii="Calibri" w:hAnsi="Calibri"/>
          <w:sz w:val="24"/>
          <w:szCs w:val="24"/>
        </w:rPr>
        <w:t xml:space="preserve"> years of historic water quality data are available for these two stations.  In early </w:t>
      </w:r>
      <w:r w:rsidR="0000794E" w:rsidRPr="00CD2800">
        <w:rPr>
          <w:rFonts w:ascii="Calibri" w:hAnsi="Calibri"/>
          <w:sz w:val="24"/>
          <w:szCs w:val="24"/>
        </w:rPr>
        <w:t xml:space="preserve">years, only </w:t>
      </w:r>
      <w:r w:rsidR="0000794E" w:rsidRPr="00CD2800">
        <w:rPr>
          <w:rFonts w:ascii="Calibri" w:hAnsi="Calibri"/>
          <w:i/>
          <w:sz w:val="24"/>
          <w:szCs w:val="24"/>
        </w:rPr>
        <w:t>E.coli</w:t>
      </w:r>
      <w:r w:rsidR="0000794E" w:rsidRPr="00CD2800">
        <w:rPr>
          <w:rFonts w:ascii="Calibri" w:hAnsi="Calibri"/>
          <w:sz w:val="24"/>
          <w:szCs w:val="24"/>
        </w:rPr>
        <w:t xml:space="preserve"> was tested; i</w:t>
      </w:r>
      <w:r w:rsidR="004A12AF" w:rsidRPr="00CD2800">
        <w:rPr>
          <w:rFonts w:ascii="Calibri" w:hAnsi="Calibri"/>
          <w:sz w:val="24"/>
          <w:szCs w:val="24"/>
        </w:rPr>
        <w:t>n later years, LCA added testing of T</w:t>
      </w:r>
      <w:r w:rsidR="00823935">
        <w:rPr>
          <w:rFonts w:ascii="Calibri" w:hAnsi="Calibri"/>
          <w:sz w:val="24"/>
          <w:szCs w:val="24"/>
        </w:rPr>
        <w:t xml:space="preserve">otal </w:t>
      </w:r>
      <w:r w:rsidR="004A12AF" w:rsidRPr="00CD2800">
        <w:rPr>
          <w:rFonts w:ascii="Calibri" w:hAnsi="Calibri"/>
          <w:sz w:val="24"/>
          <w:szCs w:val="24"/>
        </w:rPr>
        <w:t>P</w:t>
      </w:r>
      <w:r w:rsidR="00823935">
        <w:rPr>
          <w:rFonts w:ascii="Calibri" w:hAnsi="Calibri"/>
          <w:sz w:val="24"/>
          <w:szCs w:val="24"/>
        </w:rPr>
        <w:t>hosphorus, Dissolved Phosphorus</w:t>
      </w:r>
      <w:r w:rsidR="004A12AF" w:rsidRPr="00CD2800">
        <w:rPr>
          <w:rFonts w:ascii="Calibri" w:hAnsi="Calibri"/>
          <w:sz w:val="24"/>
          <w:szCs w:val="24"/>
        </w:rPr>
        <w:t>, Turbidity and T</w:t>
      </w:r>
      <w:r w:rsidR="00823935">
        <w:rPr>
          <w:rFonts w:ascii="Calibri" w:hAnsi="Calibri"/>
          <w:sz w:val="24"/>
          <w:szCs w:val="24"/>
        </w:rPr>
        <w:t xml:space="preserve">otal </w:t>
      </w:r>
      <w:r w:rsidR="004A12AF" w:rsidRPr="00CD2800">
        <w:rPr>
          <w:rFonts w:ascii="Calibri" w:hAnsi="Calibri"/>
          <w:sz w:val="24"/>
          <w:szCs w:val="24"/>
        </w:rPr>
        <w:t>S</w:t>
      </w:r>
      <w:r w:rsidR="00823935">
        <w:rPr>
          <w:rFonts w:ascii="Calibri" w:hAnsi="Calibri"/>
          <w:sz w:val="24"/>
          <w:szCs w:val="24"/>
        </w:rPr>
        <w:t xml:space="preserve">uspended </w:t>
      </w:r>
      <w:r w:rsidR="004A12AF" w:rsidRPr="00CD2800">
        <w:rPr>
          <w:rFonts w:ascii="Calibri" w:hAnsi="Calibri"/>
          <w:sz w:val="24"/>
          <w:szCs w:val="24"/>
        </w:rPr>
        <w:t>S</w:t>
      </w:r>
      <w:r w:rsidR="00823935">
        <w:rPr>
          <w:rFonts w:ascii="Calibri" w:hAnsi="Calibri"/>
          <w:sz w:val="24"/>
          <w:szCs w:val="24"/>
        </w:rPr>
        <w:t>ediments</w:t>
      </w:r>
      <w:r w:rsidR="004A12AF" w:rsidRPr="00CD2800">
        <w:rPr>
          <w:rFonts w:ascii="Calibri" w:hAnsi="Calibri"/>
          <w:sz w:val="24"/>
          <w:szCs w:val="24"/>
        </w:rPr>
        <w:t>. Water quality sampling was carried out by a network of trained volunteers operating under a VTDEC- and EPA-approved Quali</w:t>
      </w:r>
      <w:r w:rsidR="00823935">
        <w:rPr>
          <w:rFonts w:ascii="Calibri" w:hAnsi="Calibri"/>
          <w:sz w:val="24"/>
          <w:szCs w:val="24"/>
        </w:rPr>
        <w:t>ty Assurance Project Plan</w:t>
      </w:r>
      <w:r w:rsidR="004A12AF" w:rsidRPr="00CD2800">
        <w:rPr>
          <w:rFonts w:ascii="Calibri" w:hAnsi="Calibri"/>
          <w:sz w:val="24"/>
          <w:szCs w:val="24"/>
        </w:rPr>
        <w:t xml:space="preserve">.  </w:t>
      </w:r>
      <w:r w:rsidR="004A12AF" w:rsidRPr="00CD2800">
        <w:rPr>
          <w:rFonts w:ascii="Calibri" w:hAnsi="Calibri" w:cs="Tunga"/>
          <w:sz w:val="24"/>
          <w:szCs w:val="24"/>
        </w:rPr>
        <w:t xml:space="preserve">Samples were collected on pre-determined dates in the summer months as grab samples from </w:t>
      </w:r>
      <w:proofErr w:type="spellStart"/>
      <w:r w:rsidR="004A12AF" w:rsidRPr="00CD2800">
        <w:rPr>
          <w:rFonts w:ascii="Calibri" w:hAnsi="Calibri" w:cs="Tunga"/>
          <w:sz w:val="24"/>
          <w:szCs w:val="24"/>
        </w:rPr>
        <w:t>wadeable</w:t>
      </w:r>
      <w:proofErr w:type="spellEnd"/>
      <w:r w:rsidR="004A12AF" w:rsidRPr="00CD2800">
        <w:rPr>
          <w:rFonts w:ascii="Calibri" w:hAnsi="Calibri" w:cs="Tunga"/>
          <w:sz w:val="24"/>
          <w:szCs w:val="24"/>
        </w:rPr>
        <w:t xml:space="preserve"> stream reaches at a depth approximately half way between the water surface and bed of the stream.  Bottles were stored on ice packs in a cooler until delivery to the laboratory</w:t>
      </w:r>
      <w:r w:rsidR="00D927EC" w:rsidRPr="00CD2800">
        <w:rPr>
          <w:rFonts w:ascii="Calibri" w:hAnsi="Calibri" w:cs="Tunga"/>
          <w:sz w:val="24"/>
          <w:szCs w:val="24"/>
        </w:rPr>
        <w:t xml:space="preserve">.  </w:t>
      </w:r>
      <w:r w:rsidR="00D927EC" w:rsidRPr="00CD2800">
        <w:rPr>
          <w:rFonts w:ascii="Calibri" w:hAnsi="Calibri"/>
          <w:sz w:val="24"/>
          <w:szCs w:val="24"/>
        </w:rPr>
        <w:t xml:space="preserve"> While current testing is performed at </w:t>
      </w:r>
      <w:r w:rsidR="00C20457" w:rsidRPr="00CF0FDB">
        <w:rPr>
          <w:rFonts w:ascii="Calibri" w:hAnsi="Calibri"/>
          <w:sz w:val="24"/>
          <w:szCs w:val="24"/>
        </w:rPr>
        <w:t>the</w:t>
      </w:r>
      <w:r w:rsidR="00C20457">
        <w:rPr>
          <w:rFonts w:ascii="Calibri" w:hAnsi="Calibri"/>
          <w:sz w:val="24"/>
          <w:szCs w:val="24"/>
        </w:rPr>
        <w:t xml:space="preserve"> Vermont Agricultural &amp; Environmental Laboratory</w:t>
      </w:r>
      <w:r w:rsidR="00C20457" w:rsidRPr="00CF0FDB">
        <w:rPr>
          <w:rFonts w:ascii="Calibri" w:hAnsi="Calibri"/>
          <w:sz w:val="24"/>
          <w:szCs w:val="24"/>
        </w:rPr>
        <w:t xml:space="preserve"> </w:t>
      </w:r>
      <w:r w:rsidR="00C20457">
        <w:rPr>
          <w:rFonts w:ascii="Calibri" w:hAnsi="Calibri"/>
          <w:sz w:val="24"/>
          <w:szCs w:val="24"/>
        </w:rPr>
        <w:t>in Burlington, VT,</w:t>
      </w:r>
      <w:r w:rsidR="00D927EC" w:rsidRPr="00CD2800">
        <w:rPr>
          <w:rFonts w:ascii="Calibri" w:hAnsi="Calibri"/>
          <w:sz w:val="24"/>
          <w:szCs w:val="24"/>
        </w:rPr>
        <w:t xml:space="preserve"> in earlier years, analytical services were provided by </w:t>
      </w:r>
      <w:proofErr w:type="spellStart"/>
      <w:r w:rsidR="00D927EC" w:rsidRPr="00CD2800">
        <w:rPr>
          <w:rFonts w:ascii="Calibri" w:hAnsi="Calibri"/>
          <w:sz w:val="24"/>
          <w:szCs w:val="24"/>
        </w:rPr>
        <w:t>Endyne</w:t>
      </w:r>
      <w:proofErr w:type="spellEnd"/>
      <w:r w:rsidR="00D927EC" w:rsidRPr="00CD2800">
        <w:rPr>
          <w:rFonts w:ascii="Calibri" w:hAnsi="Calibri"/>
          <w:sz w:val="24"/>
          <w:szCs w:val="24"/>
        </w:rPr>
        <w:t xml:space="preserve">, Inc. (2000-2002), and for select years </w:t>
      </w:r>
      <w:r w:rsidR="00D927EC" w:rsidRPr="00CD2800">
        <w:rPr>
          <w:rFonts w:cs="Tahoma"/>
          <w:i/>
          <w:sz w:val="24"/>
          <w:szCs w:val="24"/>
        </w:rPr>
        <w:t>E. coli</w:t>
      </w:r>
      <w:r w:rsidR="00D927EC" w:rsidRPr="00CD2800">
        <w:rPr>
          <w:rFonts w:cs="Tahoma"/>
          <w:sz w:val="24"/>
          <w:szCs w:val="24"/>
        </w:rPr>
        <w:t xml:space="preserve"> </w:t>
      </w:r>
      <w:r w:rsidR="00D927EC" w:rsidRPr="00CD2800">
        <w:rPr>
          <w:rFonts w:ascii="Calibri" w:hAnsi="Calibri"/>
          <w:sz w:val="24"/>
          <w:szCs w:val="24"/>
        </w:rPr>
        <w:t xml:space="preserve">was analyzed at the Middlebury Union High School (1998) and CVU High School (1993 – 1997).  </w:t>
      </w:r>
    </w:p>
    <w:p w:rsidR="008836A6" w:rsidRDefault="00EE3C5B" w:rsidP="00CD2800">
      <w:pPr>
        <w:pStyle w:val="Heading2"/>
        <w:spacing w:after="120" w:line="266" w:lineRule="auto"/>
      </w:pPr>
      <w:bookmarkStart w:id="6" w:name="_Toc497238035"/>
      <w:r>
        <w:t>2.</w:t>
      </w:r>
      <w:r w:rsidR="00FA739B">
        <w:t>3</w:t>
      </w:r>
      <w:r w:rsidR="008836A6">
        <w:tab/>
        <w:t xml:space="preserve">Discharge </w:t>
      </w:r>
      <w:r w:rsidR="00367482">
        <w:t>Data</w:t>
      </w:r>
      <w:bookmarkEnd w:id="6"/>
    </w:p>
    <w:p w:rsidR="008836A6" w:rsidRDefault="00B85083" w:rsidP="00823935">
      <w:pPr>
        <w:spacing w:after="120" w:line="252" w:lineRule="auto"/>
        <w:rPr>
          <w:rFonts w:ascii="Calibri" w:hAnsi="Calibri" w:cs="Tahoma"/>
          <w:sz w:val="24"/>
          <w:szCs w:val="24"/>
        </w:rPr>
      </w:pPr>
      <w:r>
        <w:rPr>
          <w:rFonts w:ascii="Calibri" w:hAnsi="Calibri" w:cs="Tahoma"/>
          <w:sz w:val="24"/>
          <w:szCs w:val="24"/>
        </w:rPr>
        <w:t xml:space="preserve">To determine discharge on </w:t>
      </w:r>
      <w:r w:rsidR="00823935">
        <w:rPr>
          <w:rFonts w:ascii="Calibri" w:hAnsi="Calibri" w:cs="Tahoma"/>
          <w:sz w:val="24"/>
          <w:szCs w:val="24"/>
        </w:rPr>
        <w:t>a given</w:t>
      </w:r>
      <w:r>
        <w:rPr>
          <w:rFonts w:ascii="Calibri" w:hAnsi="Calibri" w:cs="Tahoma"/>
          <w:sz w:val="24"/>
          <w:szCs w:val="24"/>
        </w:rPr>
        <w:t xml:space="preserve"> sample date, LCA relies on records from a </w:t>
      </w:r>
      <w:r w:rsidR="008836A6" w:rsidRPr="00E62A68">
        <w:rPr>
          <w:rFonts w:ascii="Calibri" w:hAnsi="Calibri" w:cs="Tahoma"/>
          <w:sz w:val="24"/>
          <w:szCs w:val="24"/>
        </w:rPr>
        <w:t xml:space="preserve">United </w:t>
      </w:r>
      <w:r>
        <w:rPr>
          <w:rFonts w:ascii="Calibri" w:hAnsi="Calibri" w:cs="Tahoma"/>
          <w:sz w:val="24"/>
          <w:szCs w:val="24"/>
        </w:rPr>
        <w:t>States Geological Survey (USGS)</w:t>
      </w:r>
      <w:r w:rsidR="008836A6" w:rsidRPr="00E62A68">
        <w:rPr>
          <w:rFonts w:ascii="Calibri" w:hAnsi="Calibri" w:cs="Tahoma"/>
          <w:sz w:val="24"/>
          <w:szCs w:val="24"/>
        </w:rPr>
        <w:t xml:space="preserve"> streamflow ga</w:t>
      </w:r>
      <w:r>
        <w:rPr>
          <w:rFonts w:ascii="Calibri" w:hAnsi="Calibri" w:cs="Tahoma"/>
          <w:sz w:val="24"/>
          <w:szCs w:val="24"/>
        </w:rPr>
        <w:t>ging station (</w:t>
      </w:r>
      <w:r w:rsidRPr="00E62A68">
        <w:rPr>
          <w:rFonts w:ascii="Calibri" w:hAnsi="Calibri" w:cs="Tahoma"/>
          <w:sz w:val="24"/>
          <w:szCs w:val="24"/>
        </w:rPr>
        <w:t>#04282780</w:t>
      </w:r>
      <w:r>
        <w:rPr>
          <w:rFonts w:ascii="Calibri" w:hAnsi="Calibri" w:cs="Tahoma"/>
          <w:sz w:val="24"/>
          <w:szCs w:val="24"/>
        </w:rPr>
        <w:t>)</w:t>
      </w:r>
      <w:r w:rsidRPr="00E62A68">
        <w:rPr>
          <w:rFonts w:ascii="Calibri" w:hAnsi="Calibri" w:cs="Tahoma"/>
          <w:sz w:val="24"/>
          <w:szCs w:val="24"/>
        </w:rPr>
        <w:t xml:space="preserve"> </w:t>
      </w:r>
      <w:r>
        <w:rPr>
          <w:rFonts w:ascii="Calibri" w:hAnsi="Calibri" w:cs="Tahoma"/>
          <w:sz w:val="24"/>
          <w:szCs w:val="24"/>
        </w:rPr>
        <w:t xml:space="preserve">on the Lewis Creek located </w:t>
      </w:r>
      <w:r w:rsidR="008836A6">
        <w:rPr>
          <w:rFonts w:ascii="Calibri" w:hAnsi="Calibri" w:cs="Tahoma"/>
          <w:sz w:val="24"/>
          <w:szCs w:val="24"/>
        </w:rPr>
        <w:t xml:space="preserve">just upstream </w:t>
      </w:r>
      <w:r>
        <w:rPr>
          <w:rFonts w:ascii="Calibri" w:hAnsi="Calibri" w:cs="Tahoma"/>
          <w:sz w:val="24"/>
          <w:szCs w:val="24"/>
        </w:rPr>
        <w:t xml:space="preserve">from the </w:t>
      </w:r>
      <w:r w:rsidR="008836A6">
        <w:rPr>
          <w:rFonts w:ascii="Calibri" w:hAnsi="Calibri" w:cs="Tahoma"/>
          <w:sz w:val="24"/>
          <w:szCs w:val="24"/>
        </w:rPr>
        <w:t xml:space="preserve">US </w:t>
      </w:r>
      <w:r w:rsidR="008836A6" w:rsidRPr="00E62A68">
        <w:rPr>
          <w:rFonts w:ascii="Calibri" w:hAnsi="Calibri" w:cs="Tahoma"/>
          <w:sz w:val="24"/>
          <w:szCs w:val="24"/>
        </w:rPr>
        <w:t>Route 7 crossing</w:t>
      </w:r>
      <w:r>
        <w:rPr>
          <w:rFonts w:ascii="Calibri" w:hAnsi="Calibri" w:cs="Tahoma"/>
          <w:sz w:val="24"/>
          <w:szCs w:val="24"/>
        </w:rPr>
        <w:t>. This station</w:t>
      </w:r>
      <w:r w:rsidR="008836A6" w:rsidRPr="00E62A68">
        <w:rPr>
          <w:rFonts w:ascii="Calibri" w:hAnsi="Calibri" w:cs="Tahoma"/>
          <w:sz w:val="24"/>
          <w:szCs w:val="24"/>
        </w:rPr>
        <w:t xml:space="preserve"> measures flow from an approximate drainage area of 77.2 square miles</w:t>
      </w:r>
      <w:r w:rsidR="008836A6">
        <w:rPr>
          <w:rFonts w:ascii="Calibri" w:hAnsi="Calibri" w:cs="Tahoma"/>
          <w:sz w:val="24"/>
          <w:szCs w:val="24"/>
        </w:rPr>
        <w:t>, or 95% of the watershed</w:t>
      </w:r>
      <w:r w:rsidR="008836A6" w:rsidRPr="00FE0695">
        <w:rPr>
          <w:rFonts w:ascii="Calibri" w:hAnsi="Calibri" w:cs="Tahoma"/>
          <w:sz w:val="24"/>
          <w:szCs w:val="24"/>
        </w:rPr>
        <w:t xml:space="preserve"> </w:t>
      </w:r>
      <w:r w:rsidR="008836A6">
        <w:rPr>
          <w:rFonts w:ascii="Calibri" w:hAnsi="Calibri" w:cs="Tahoma"/>
          <w:sz w:val="24"/>
          <w:szCs w:val="24"/>
        </w:rPr>
        <w:t>(USGS, 2017)</w:t>
      </w:r>
      <w:r w:rsidR="008836A6" w:rsidRPr="00E62A68">
        <w:rPr>
          <w:rFonts w:ascii="Calibri" w:hAnsi="Calibri" w:cs="Tahoma"/>
          <w:sz w:val="24"/>
          <w:szCs w:val="24"/>
        </w:rPr>
        <w:t xml:space="preserve">. </w:t>
      </w:r>
      <w:r w:rsidR="008836A6">
        <w:rPr>
          <w:rFonts w:ascii="Calibri" w:hAnsi="Calibri" w:cs="Tahoma"/>
          <w:sz w:val="24"/>
          <w:szCs w:val="24"/>
        </w:rPr>
        <w:t xml:space="preserve">  </w:t>
      </w:r>
      <w:r>
        <w:rPr>
          <w:rFonts w:ascii="Calibri" w:hAnsi="Calibri" w:cs="Tahoma"/>
          <w:sz w:val="24"/>
          <w:szCs w:val="24"/>
        </w:rPr>
        <w:t xml:space="preserve">A </w:t>
      </w:r>
      <w:r w:rsidR="008836A6">
        <w:rPr>
          <w:rFonts w:ascii="Calibri" w:hAnsi="Calibri" w:cs="Tahoma"/>
          <w:sz w:val="24"/>
          <w:szCs w:val="24"/>
        </w:rPr>
        <w:t xml:space="preserve">discharge </w:t>
      </w:r>
      <w:r>
        <w:rPr>
          <w:rFonts w:ascii="Calibri" w:hAnsi="Calibri" w:cs="Tahoma"/>
          <w:sz w:val="24"/>
          <w:szCs w:val="24"/>
        </w:rPr>
        <w:t xml:space="preserve">is assigned </w:t>
      </w:r>
      <w:r w:rsidR="00823935">
        <w:rPr>
          <w:rFonts w:ascii="Calibri" w:hAnsi="Calibri" w:cs="Tahoma"/>
          <w:sz w:val="24"/>
          <w:szCs w:val="24"/>
        </w:rPr>
        <w:t>for each sample</w:t>
      </w:r>
      <w:r w:rsidR="008836A6">
        <w:rPr>
          <w:rFonts w:ascii="Calibri" w:hAnsi="Calibri" w:cs="Tahoma"/>
          <w:sz w:val="24"/>
          <w:szCs w:val="24"/>
        </w:rPr>
        <w:t xml:space="preserve"> date based on reference to </w:t>
      </w:r>
      <w:r w:rsidR="00823935">
        <w:rPr>
          <w:rFonts w:ascii="Calibri" w:hAnsi="Calibri" w:cs="Tahoma"/>
          <w:sz w:val="24"/>
          <w:szCs w:val="24"/>
        </w:rPr>
        <w:t>the daily mean flow</w:t>
      </w:r>
      <w:r w:rsidR="008836A6">
        <w:rPr>
          <w:rFonts w:ascii="Calibri" w:hAnsi="Calibri" w:cs="Tahoma"/>
          <w:sz w:val="24"/>
          <w:szCs w:val="24"/>
        </w:rPr>
        <w:t xml:space="preserve"> recorded at this gage, applying a correction factor for the proportional drainage area at each station.</w:t>
      </w:r>
      <w:r w:rsidR="00EE3C5B">
        <w:rPr>
          <w:rFonts w:ascii="Calibri" w:hAnsi="Calibri" w:cs="Tahoma"/>
          <w:sz w:val="24"/>
          <w:szCs w:val="24"/>
        </w:rPr>
        <w:t xml:space="preserve">  </w:t>
      </w:r>
    </w:p>
    <w:p w:rsidR="00060F21" w:rsidRDefault="00162E4D" w:rsidP="00060F21">
      <w:pPr>
        <w:jc w:val="both"/>
        <w:rPr>
          <w:sz w:val="24"/>
          <w:szCs w:val="24"/>
        </w:rPr>
      </w:pPr>
      <w:r>
        <w:rPr>
          <w:sz w:val="24"/>
          <w:szCs w:val="24"/>
        </w:rPr>
        <w:t xml:space="preserve">Figure </w:t>
      </w:r>
      <w:r w:rsidR="00823935">
        <w:rPr>
          <w:sz w:val="24"/>
          <w:szCs w:val="24"/>
        </w:rPr>
        <w:t>4</w:t>
      </w:r>
      <w:r w:rsidR="00060F21" w:rsidRPr="00060F21">
        <w:rPr>
          <w:sz w:val="24"/>
          <w:szCs w:val="24"/>
        </w:rPr>
        <w:t xml:space="preserve"> presents a flow duration curve computed on daily mean flows recorded </w:t>
      </w:r>
      <w:r w:rsidR="00060F21">
        <w:rPr>
          <w:sz w:val="24"/>
          <w:szCs w:val="24"/>
        </w:rPr>
        <w:t xml:space="preserve">for </w:t>
      </w:r>
      <w:r w:rsidR="00060F21" w:rsidRPr="00060F21">
        <w:rPr>
          <w:sz w:val="24"/>
          <w:szCs w:val="24"/>
        </w:rPr>
        <w:t>water years 1991 through 2015</w:t>
      </w:r>
      <w:r w:rsidR="00A059E8">
        <w:rPr>
          <w:sz w:val="24"/>
          <w:szCs w:val="24"/>
        </w:rPr>
        <w:t xml:space="preserve">. </w:t>
      </w:r>
      <w:r w:rsidR="00C71883">
        <w:rPr>
          <w:sz w:val="24"/>
          <w:szCs w:val="24"/>
        </w:rPr>
        <w:t xml:space="preserve">Flows have been categorized </w:t>
      </w:r>
      <w:r w:rsidR="00C71883" w:rsidRPr="00E62A68">
        <w:rPr>
          <w:rFonts w:ascii="Calibri" w:hAnsi="Calibri"/>
          <w:sz w:val="24"/>
        </w:rPr>
        <w:t xml:space="preserve">following VTDEC </w:t>
      </w:r>
      <w:r w:rsidR="00C71883" w:rsidRPr="00E62A68">
        <w:rPr>
          <w:rFonts w:ascii="Calibri" w:hAnsi="Calibri"/>
          <w:i/>
          <w:sz w:val="24"/>
        </w:rPr>
        <w:t>Guidance on Streamflow Observations at time of Water Quality Sampling of Rivers and Streams</w:t>
      </w:r>
      <w:r w:rsidR="00C71883">
        <w:rPr>
          <w:rFonts w:ascii="Calibri" w:hAnsi="Calibri"/>
          <w:sz w:val="24"/>
        </w:rPr>
        <w:t xml:space="preserve">.  High flows </w:t>
      </w:r>
      <w:r w:rsidR="00C71883" w:rsidRPr="009644B2">
        <w:rPr>
          <w:rFonts w:ascii="Calibri" w:hAnsi="Calibri"/>
          <w:sz w:val="24"/>
        </w:rPr>
        <w:t>are defined as those flow conditions which are equaled or exceeded only 25% of the time, and low flow levels are those equaled or exceeded more than 75% of the time</w:t>
      </w:r>
      <w:r w:rsidR="00C71883">
        <w:rPr>
          <w:rFonts w:ascii="Calibri" w:hAnsi="Calibri"/>
          <w:sz w:val="24"/>
        </w:rPr>
        <w:t xml:space="preserve">, while those flows occurring between 25 and 75% of the time are classified as </w:t>
      </w:r>
      <w:r w:rsidR="002C4E5A">
        <w:rPr>
          <w:rFonts w:ascii="Calibri" w:hAnsi="Calibri"/>
          <w:sz w:val="24"/>
        </w:rPr>
        <w:t>moderate</w:t>
      </w:r>
      <w:r w:rsidR="00C71883" w:rsidRPr="009644B2">
        <w:rPr>
          <w:rFonts w:ascii="Calibri" w:hAnsi="Calibri"/>
          <w:sz w:val="24"/>
        </w:rPr>
        <w:t xml:space="preserve">.  </w:t>
      </w:r>
    </w:p>
    <w:p w:rsidR="002C4E5A" w:rsidRPr="002C4E5A" w:rsidRDefault="00735B1E" w:rsidP="00735B1E">
      <w:pPr>
        <w:spacing w:before="240"/>
        <w:ind w:left="540" w:right="540"/>
        <w:jc w:val="center"/>
        <w:rPr>
          <w:rFonts w:cs="Tahoma"/>
          <w:i/>
          <w:szCs w:val="24"/>
        </w:rPr>
      </w:pPr>
      <w:r>
        <w:rPr>
          <w:noProof/>
        </w:rPr>
        <mc:AlternateContent>
          <mc:Choice Requires="wps">
            <w:drawing>
              <wp:anchor distT="0" distB="0" distL="114300" distR="114300" simplePos="0" relativeHeight="251664384" behindDoc="0" locked="0" layoutInCell="1" allowOverlap="1" wp14:anchorId="4D49D3ED" wp14:editId="245401DE">
                <wp:simplePos x="0" y="0"/>
                <wp:positionH relativeFrom="column">
                  <wp:posOffset>4076700</wp:posOffset>
                </wp:positionH>
                <wp:positionV relativeFrom="paragraph">
                  <wp:posOffset>1476375</wp:posOffset>
                </wp:positionV>
                <wp:extent cx="914400" cy="247650"/>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BF" w:rsidRDefault="00C335BF" w:rsidP="00060F21">
                            <w:r>
                              <w:t>Low Flows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321pt;margin-top:116.25pt;width:1in;height:19.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" fillcolor="white [3201]" stroked="f" strokeweight=".5pt">
                <v:textbox>
                  <w:txbxContent>
                    <w:p w:rsidR="00C335BF" w:rsidRDefault="00C335BF" w:rsidP="00060F21">
                      <w:r>
                        <w:t>Low Flows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59DBE4A" wp14:editId="6F9A0807">
                <wp:simplePos x="0" y="0"/>
                <wp:positionH relativeFrom="column">
                  <wp:posOffset>2657475</wp:posOffset>
                </wp:positionH>
                <wp:positionV relativeFrom="paragraph">
                  <wp:posOffset>1459230</wp:posOffset>
                </wp:positionV>
                <wp:extent cx="914400"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BF" w:rsidRDefault="002C4E5A" w:rsidP="00060F21">
                            <w:r>
                              <w:t>Moderate</w:t>
                            </w:r>
                            <w:r w:rsidR="00C335BF">
                              <w:t xml:space="preserve"> Flows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left:0;text-align:left;margin-left:209.25pt;margin-top:114.9pt;width:1in;height:19.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" fillcolor="white [3201]" stroked="f" strokeweight=".5pt">
                <v:textbox>
                  <w:txbxContent>
                    <w:p w:rsidR="00C335BF" w:rsidRDefault="002C4E5A" w:rsidP="00060F21">
                      <w:r>
                        <w:t>Moderate</w:t>
                      </w:r>
                      <w:r w:rsidR="00C335BF">
                        <w:t xml:space="preserve"> Flows</w:t>
                      </w:r>
                    </w:p>
                  </w:txbxContent>
                </v:textbox>
              </v:shape>
            </w:pict>
          </mc:Fallback>
        </mc:AlternateContent>
      </w:r>
      <w:r w:rsidR="008D0723">
        <w:rPr>
          <w:noProof/>
        </w:rPr>
        <mc:AlternateContent>
          <mc:Choice Requires="wps">
            <w:drawing>
              <wp:anchor distT="0" distB="0" distL="114300" distR="114300" simplePos="0" relativeHeight="251660288" behindDoc="0" locked="0" layoutInCell="1" allowOverlap="1" wp14:anchorId="0332EB02" wp14:editId="536E65F2">
                <wp:simplePos x="0" y="0"/>
                <wp:positionH relativeFrom="column">
                  <wp:posOffset>1238250</wp:posOffset>
                </wp:positionH>
                <wp:positionV relativeFrom="paragraph">
                  <wp:posOffset>1455420</wp:posOffset>
                </wp:positionV>
                <wp:extent cx="914400"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5BF" w:rsidRDefault="00C335BF">
                            <w:r>
                              <w:t>High Flows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left:0;text-align:left;margin-left:97.5pt;margin-top:114.6pt;width:1in;height:2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" fillcolor="white [3201]" stroked="f" strokeweight=".5pt">
                <v:textbox>
                  <w:txbxContent>
                    <w:p w:rsidR="00C335BF" w:rsidRDefault="00C335BF">
                      <w:r>
                        <w:t>High Flows</w:t>
                      </w:r>
                    </w:p>
                  </w:txbxContent>
                </v:textbox>
              </v:shape>
            </w:pict>
          </mc:Fallback>
        </mc:AlternateContent>
      </w:r>
      <w:r w:rsidR="00D85A2D">
        <w:rPr>
          <w:rFonts w:ascii="Tahoma" w:hAnsi="Tahoma" w:cs="Tahoma"/>
          <w:noProof/>
          <w:sz w:val="20"/>
          <w:szCs w:val="20"/>
        </w:rPr>
        <w:drawing>
          <wp:inline distT="0" distB="0" distL="0" distR="0" wp14:anchorId="61D56764" wp14:editId="52EC50E7">
            <wp:extent cx="4609785" cy="22764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DC_LEW.png"/>
                    <pic:cNvPicPr/>
                  </pic:nvPicPr>
                  <pic:blipFill rotWithShape="1">
                    <a:blip r:embed="rId14">
                      <a:extLst>
                        <a:ext uri="{28A0092B-C50C-407E-A947-70E740481C1C}">
                          <a14:useLocalDpi xmlns:a14="http://schemas.microsoft.com/office/drawing/2010/main" val="0"/>
                        </a:ext>
                      </a:extLst>
                    </a:blip>
                    <a:srcRect t="14215" r="2084"/>
                    <a:stretch/>
                  </pic:blipFill>
                  <pic:spPr bwMode="auto">
                    <a:xfrm>
                      <a:off x="0" y="0"/>
                      <a:ext cx="4625532" cy="2284251"/>
                    </a:xfrm>
                    <a:prstGeom prst="rect">
                      <a:avLst/>
                    </a:prstGeom>
                    <a:ln>
                      <a:noFill/>
                    </a:ln>
                    <a:extLst>
                      <a:ext uri="{53640926-AAD7-44D8-BBD7-CCE9431645EC}">
                        <a14:shadowObscured xmlns:a14="http://schemas.microsoft.com/office/drawing/2010/main"/>
                      </a:ext>
                    </a:extLst>
                  </pic:spPr>
                </pic:pic>
              </a:graphicData>
            </a:graphic>
          </wp:inline>
        </w:drawing>
      </w:r>
      <w:r w:rsidR="00060F21">
        <w:rPr>
          <w:rFonts w:ascii="Tahoma" w:hAnsi="Tahoma" w:cs="Tahoma"/>
          <w:sz w:val="20"/>
          <w:szCs w:val="20"/>
        </w:rPr>
        <w:br/>
      </w:r>
      <w:proofErr w:type="gramStart"/>
      <w:r w:rsidR="00060F21" w:rsidRPr="00823935">
        <w:rPr>
          <w:rFonts w:cs="Tahoma"/>
          <w:i/>
          <w:szCs w:val="24"/>
        </w:rPr>
        <w:t xml:space="preserve">Figure </w:t>
      </w:r>
      <w:r w:rsidR="00CD2800" w:rsidRPr="00823935">
        <w:rPr>
          <w:rFonts w:cs="Tahoma"/>
          <w:i/>
          <w:szCs w:val="24"/>
        </w:rPr>
        <w:t>4</w:t>
      </w:r>
      <w:r w:rsidR="00060F21" w:rsidRPr="00823935">
        <w:rPr>
          <w:rFonts w:cs="Tahoma"/>
          <w:i/>
          <w:szCs w:val="24"/>
        </w:rPr>
        <w:t>.</w:t>
      </w:r>
      <w:proofErr w:type="gramEnd"/>
      <w:r w:rsidR="00060F21" w:rsidRPr="00823935">
        <w:rPr>
          <w:rFonts w:cs="Tahoma"/>
          <w:i/>
          <w:szCs w:val="24"/>
        </w:rPr>
        <w:t xml:space="preserve">  Flow Duration Curve for Lewis Creek at </w:t>
      </w:r>
      <w:proofErr w:type="spellStart"/>
      <w:r w:rsidR="00060F21" w:rsidRPr="00823935">
        <w:rPr>
          <w:rFonts w:cs="Tahoma"/>
          <w:i/>
          <w:szCs w:val="24"/>
        </w:rPr>
        <w:t>Ferrisburgh</w:t>
      </w:r>
      <w:proofErr w:type="spellEnd"/>
      <w:r w:rsidR="00060F21" w:rsidRPr="00823935">
        <w:rPr>
          <w:rFonts w:cs="Tahoma"/>
          <w:i/>
          <w:szCs w:val="24"/>
        </w:rPr>
        <w:t xml:space="preserve">, </w:t>
      </w:r>
      <w:proofErr w:type="gramStart"/>
      <w:r w:rsidR="00060F21" w:rsidRPr="00823935">
        <w:rPr>
          <w:rFonts w:cs="Tahoma"/>
          <w:i/>
          <w:szCs w:val="24"/>
        </w:rPr>
        <w:t xml:space="preserve">VT </w:t>
      </w:r>
      <w:r w:rsidR="002C4E5A">
        <w:rPr>
          <w:rFonts w:cs="Tahoma"/>
          <w:i/>
          <w:szCs w:val="24"/>
        </w:rPr>
        <w:t xml:space="preserve"> (</w:t>
      </w:r>
      <w:proofErr w:type="gramEnd"/>
      <w:r w:rsidR="002C4E5A" w:rsidRPr="00823935">
        <w:rPr>
          <w:rFonts w:cs="Tahoma"/>
          <w:i/>
          <w:szCs w:val="24"/>
        </w:rPr>
        <w:t xml:space="preserve">USGS </w:t>
      </w:r>
      <w:proofErr w:type="spellStart"/>
      <w:r w:rsidR="002C4E5A" w:rsidRPr="00823935">
        <w:rPr>
          <w:rFonts w:cs="Tahoma"/>
          <w:i/>
          <w:szCs w:val="24"/>
        </w:rPr>
        <w:t>Stn</w:t>
      </w:r>
      <w:proofErr w:type="spellEnd"/>
      <w:r w:rsidR="002C4E5A" w:rsidRPr="00823935">
        <w:rPr>
          <w:rFonts w:cs="Tahoma"/>
          <w:i/>
          <w:szCs w:val="24"/>
        </w:rPr>
        <w:t># 04282780</w:t>
      </w:r>
      <w:r w:rsidR="002C4E5A">
        <w:rPr>
          <w:rFonts w:cs="Tahoma"/>
          <w:i/>
          <w:szCs w:val="24"/>
        </w:rPr>
        <w:t>).</w:t>
      </w:r>
      <w:r w:rsidR="00060F21" w:rsidRPr="00823935">
        <w:rPr>
          <w:rFonts w:cs="Tahoma"/>
          <w:i/>
          <w:szCs w:val="24"/>
        </w:rPr>
        <w:br/>
      </w:r>
      <w:r w:rsidR="002C4E5A">
        <w:rPr>
          <w:rFonts w:cs="Tahoma"/>
          <w:i/>
          <w:sz w:val="24"/>
          <w:szCs w:val="24"/>
        </w:rPr>
        <w:t xml:space="preserve">Indicated values (black diamonds) correspond to the discharge that is exceeded 5%, 10%, 25%, 75%, 90% and 95% of the time (reading from left to right).  </w:t>
      </w:r>
      <w:proofErr w:type="gramStart"/>
      <w:r w:rsidR="002C4E5A">
        <w:rPr>
          <w:rFonts w:cs="Tahoma"/>
          <w:i/>
          <w:sz w:val="24"/>
          <w:szCs w:val="24"/>
        </w:rPr>
        <w:t>Based on a</w:t>
      </w:r>
      <w:r w:rsidR="002C4E5A" w:rsidRPr="00951CF0">
        <w:rPr>
          <w:rFonts w:cs="Tahoma"/>
          <w:i/>
          <w:sz w:val="24"/>
          <w:szCs w:val="24"/>
        </w:rPr>
        <w:t xml:space="preserve">pproved </w:t>
      </w:r>
      <w:r w:rsidR="002C4E5A">
        <w:rPr>
          <w:rFonts w:cs="Tahoma"/>
          <w:i/>
          <w:sz w:val="24"/>
          <w:szCs w:val="24"/>
        </w:rPr>
        <w:t xml:space="preserve">daily mean flow </w:t>
      </w:r>
      <w:r w:rsidR="002C4E5A" w:rsidRPr="00951CF0">
        <w:rPr>
          <w:rFonts w:cs="Tahoma"/>
          <w:i/>
          <w:sz w:val="24"/>
          <w:szCs w:val="24"/>
        </w:rPr>
        <w:t>record for water years: 1991 – 201</w:t>
      </w:r>
      <w:r w:rsidR="002C4E5A">
        <w:rPr>
          <w:rFonts w:cs="Tahoma"/>
          <w:i/>
          <w:sz w:val="24"/>
          <w:szCs w:val="24"/>
        </w:rPr>
        <w:t>5</w:t>
      </w:r>
      <w:r w:rsidR="002C4E5A" w:rsidRPr="00951CF0">
        <w:rPr>
          <w:rFonts w:cs="Tahoma"/>
          <w:i/>
          <w:sz w:val="24"/>
          <w:szCs w:val="24"/>
        </w:rPr>
        <w:t>.</w:t>
      </w:r>
      <w:proofErr w:type="gramEnd"/>
    </w:p>
    <w:p w:rsidR="00FA739B" w:rsidRDefault="00FA739B" w:rsidP="00FA739B">
      <w:pPr>
        <w:pStyle w:val="Heading1"/>
      </w:pPr>
      <w:bookmarkStart w:id="7" w:name="_Toc486315432"/>
      <w:bookmarkStart w:id="8" w:name="_Toc497238036"/>
      <w:r>
        <w:lastRenderedPageBreak/>
        <w:t>3.0</w:t>
      </w:r>
      <w:r>
        <w:tab/>
      </w:r>
      <w:r w:rsidR="00D927EC">
        <w:t xml:space="preserve">Statistical </w:t>
      </w:r>
      <w:r>
        <w:t>Methods</w:t>
      </w:r>
      <w:bookmarkEnd w:id="7"/>
      <w:bookmarkEnd w:id="8"/>
    </w:p>
    <w:p w:rsidR="00EE5FB8" w:rsidRDefault="00D927EC" w:rsidP="00CF631B">
      <w:pPr>
        <w:spacing w:line="276" w:lineRule="auto"/>
        <w:rPr>
          <w:rFonts w:ascii="Calibri" w:hAnsi="Calibri"/>
          <w:sz w:val="24"/>
          <w:szCs w:val="24"/>
        </w:rPr>
      </w:pPr>
      <w:r>
        <w:rPr>
          <w:rFonts w:ascii="Calibri" w:hAnsi="Calibri"/>
          <w:sz w:val="24"/>
          <w:szCs w:val="24"/>
        </w:rPr>
        <w:t>To evaluate</w:t>
      </w:r>
      <w:r w:rsidR="00BE7EBA" w:rsidRPr="00BE7EBA">
        <w:rPr>
          <w:rFonts w:ascii="Calibri" w:hAnsi="Calibri"/>
          <w:sz w:val="24"/>
          <w:szCs w:val="24"/>
        </w:rPr>
        <w:t xml:space="preserve"> treatment effectiveness </w:t>
      </w:r>
      <w:r>
        <w:rPr>
          <w:rFonts w:ascii="Calibri" w:hAnsi="Calibri"/>
          <w:sz w:val="24"/>
          <w:szCs w:val="24"/>
        </w:rPr>
        <w:t xml:space="preserve">of </w:t>
      </w:r>
      <w:r w:rsidR="00BE7EBA" w:rsidRPr="00BE7EBA">
        <w:rPr>
          <w:rFonts w:ascii="Calibri" w:hAnsi="Calibri"/>
          <w:sz w:val="24"/>
          <w:szCs w:val="24"/>
        </w:rPr>
        <w:t xml:space="preserve">livestock exclusion practices at the </w:t>
      </w:r>
      <w:proofErr w:type="spellStart"/>
      <w:r w:rsidR="00BE7EBA" w:rsidRPr="00BE7EBA">
        <w:rPr>
          <w:rFonts w:ascii="Calibri" w:hAnsi="Calibri"/>
          <w:sz w:val="24"/>
          <w:szCs w:val="24"/>
        </w:rPr>
        <w:t>Rublee</w:t>
      </w:r>
      <w:proofErr w:type="spellEnd"/>
      <w:r w:rsidR="00BE7EBA" w:rsidRPr="00BE7EBA">
        <w:rPr>
          <w:rFonts w:ascii="Calibri" w:hAnsi="Calibri"/>
          <w:sz w:val="24"/>
          <w:szCs w:val="24"/>
        </w:rPr>
        <w:t xml:space="preserve"> Farm</w:t>
      </w:r>
      <w:r>
        <w:rPr>
          <w:rFonts w:ascii="Calibri" w:hAnsi="Calibri"/>
          <w:sz w:val="24"/>
          <w:szCs w:val="24"/>
        </w:rPr>
        <w:t>,</w:t>
      </w:r>
      <w:r w:rsidR="00BE7EBA" w:rsidRPr="00BE7EBA">
        <w:rPr>
          <w:rFonts w:ascii="Calibri" w:hAnsi="Calibri"/>
          <w:sz w:val="24"/>
          <w:szCs w:val="24"/>
        </w:rPr>
        <w:t xml:space="preserve"> </w:t>
      </w:r>
      <w:r w:rsidR="00C87E4F">
        <w:rPr>
          <w:rFonts w:ascii="Calibri" w:hAnsi="Calibri"/>
          <w:sz w:val="24"/>
          <w:szCs w:val="24"/>
        </w:rPr>
        <w:t>a statistical t-test was applied to compare water quality upstream of the farm (at LCR19.5) to water quality downstream of the farm (at LCR18.6) for each of two time periods: pre-treatment and post-treatment.</w:t>
      </w:r>
      <w:r w:rsidR="00EE5FB8">
        <w:rPr>
          <w:rFonts w:ascii="Calibri" w:hAnsi="Calibri"/>
          <w:sz w:val="24"/>
          <w:szCs w:val="24"/>
        </w:rPr>
        <w:t xml:space="preserve">  A t-test was chosen, since a livestock exclusion project was expected to manifest in a step trend </w:t>
      </w:r>
      <w:r w:rsidR="00C20457">
        <w:rPr>
          <w:rFonts w:ascii="Calibri" w:hAnsi="Calibri"/>
          <w:sz w:val="24"/>
          <w:szCs w:val="24"/>
        </w:rPr>
        <w:t xml:space="preserve">(or </w:t>
      </w:r>
      <w:proofErr w:type="spellStart"/>
      <w:r w:rsidR="00C20457">
        <w:rPr>
          <w:rFonts w:ascii="Calibri" w:hAnsi="Calibri"/>
          <w:sz w:val="24"/>
          <w:szCs w:val="24"/>
        </w:rPr>
        <w:t>abrubt</w:t>
      </w:r>
      <w:proofErr w:type="spellEnd"/>
      <w:r w:rsidR="00C20457">
        <w:rPr>
          <w:rFonts w:ascii="Calibri" w:hAnsi="Calibri"/>
          <w:sz w:val="24"/>
          <w:szCs w:val="24"/>
        </w:rPr>
        <w:t xml:space="preserve"> shift) </w:t>
      </w:r>
      <w:r w:rsidR="00EE5FB8">
        <w:rPr>
          <w:rFonts w:ascii="Calibri" w:hAnsi="Calibri"/>
          <w:sz w:val="24"/>
          <w:szCs w:val="24"/>
        </w:rPr>
        <w:t xml:space="preserve">in water quality </w:t>
      </w:r>
      <w:r w:rsidR="00C20457">
        <w:rPr>
          <w:rFonts w:ascii="Calibri" w:hAnsi="Calibri"/>
          <w:sz w:val="24"/>
          <w:szCs w:val="24"/>
        </w:rPr>
        <w:t xml:space="preserve">concentrations (Meals </w:t>
      </w:r>
      <w:r w:rsidR="00C20457" w:rsidRPr="00C20457">
        <w:rPr>
          <w:rFonts w:ascii="Calibri" w:hAnsi="Calibri"/>
          <w:i/>
          <w:sz w:val="24"/>
          <w:szCs w:val="24"/>
        </w:rPr>
        <w:t>et al</w:t>
      </w:r>
      <w:r w:rsidR="00C20457">
        <w:rPr>
          <w:rFonts w:ascii="Calibri" w:hAnsi="Calibri"/>
          <w:sz w:val="24"/>
          <w:szCs w:val="24"/>
        </w:rPr>
        <w:t>., 2013).</w:t>
      </w:r>
      <w:r w:rsidR="00175F13">
        <w:rPr>
          <w:rFonts w:ascii="Calibri" w:hAnsi="Calibri"/>
          <w:sz w:val="24"/>
          <w:szCs w:val="24"/>
        </w:rPr>
        <w:t xml:space="preserve">   During the immediate years spanning livestock exclusion, </w:t>
      </w:r>
      <w:r w:rsidR="00175F13" w:rsidRPr="00175F13">
        <w:rPr>
          <w:rFonts w:ascii="Calibri" w:hAnsi="Calibri"/>
          <w:i/>
          <w:sz w:val="24"/>
          <w:szCs w:val="24"/>
        </w:rPr>
        <w:t>E.coli</w:t>
      </w:r>
      <w:r w:rsidR="00175F13">
        <w:rPr>
          <w:rFonts w:ascii="Calibri" w:hAnsi="Calibri"/>
          <w:sz w:val="24"/>
          <w:szCs w:val="24"/>
        </w:rPr>
        <w:t xml:space="preserve"> was the only water quality parameter being tested by LCA</w:t>
      </w:r>
      <w:r w:rsidR="00C20457">
        <w:rPr>
          <w:rFonts w:ascii="Calibri" w:hAnsi="Calibri"/>
          <w:sz w:val="24"/>
          <w:szCs w:val="24"/>
        </w:rPr>
        <w:t xml:space="preserve">; therefore, the statistical test described below is limited to </w:t>
      </w:r>
      <w:r w:rsidR="00C20457" w:rsidRPr="00C20457">
        <w:rPr>
          <w:rFonts w:ascii="Calibri" w:hAnsi="Calibri"/>
          <w:i/>
          <w:sz w:val="24"/>
          <w:szCs w:val="24"/>
        </w:rPr>
        <w:t>E.coli</w:t>
      </w:r>
      <w:r w:rsidR="00C20457">
        <w:rPr>
          <w:rFonts w:ascii="Calibri" w:hAnsi="Calibri"/>
          <w:sz w:val="24"/>
          <w:szCs w:val="24"/>
        </w:rPr>
        <w:t xml:space="preserve"> and does not consider other water quality parameters</w:t>
      </w:r>
      <w:r w:rsidR="00175F13">
        <w:rPr>
          <w:rFonts w:ascii="Calibri" w:hAnsi="Calibri"/>
          <w:sz w:val="24"/>
          <w:szCs w:val="24"/>
        </w:rPr>
        <w:t xml:space="preserve">. </w:t>
      </w:r>
    </w:p>
    <w:p w:rsidR="002A3ED6" w:rsidRDefault="00126E40" w:rsidP="00CF631B">
      <w:pPr>
        <w:spacing w:line="276" w:lineRule="auto"/>
        <w:rPr>
          <w:rFonts w:cstheme="minorHAnsi"/>
          <w:sz w:val="24"/>
          <w:szCs w:val="24"/>
        </w:rPr>
      </w:pPr>
      <w:r>
        <w:rPr>
          <w:sz w:val="24"/>
        </w:rPr>
        <w:t>Under a parametric, one-sided, two-group t-test (</w:t>
      </w:r>
      <w:r>
        <w:rPr>
          <w:rFonts w:ascii="Calibri" w:eastAsia="Times New Roman" w:hAnsi="Calibri" w:cs="Calibri"/>
          <w:color w:val="000000"/>
          <w:sz w:val="24"/>
          <w:szCs w:val="24"/>
        </w:rPr>
        <w:t xml:space="preserve">unequal variances, Welch approximation), </w:t>
      </w:r>
      <w:r w:rsidR="000D234A">
        <w:rPr>
          <w:rFonts w:ascii="Calibri" w:eastAsia="Times New Roman" w:hAnsi="Calibri" w:cs="Calibri"/>
          <w:color w:val="000000"/>
          <w:sz w:val="24"/>
          <w:szCs w:val="24"/>
        </w:rPr>
        <w:t xml:space="preserve">two groups are compared, and </w:t>
      </w:r>
      <w:r w:rsidR="00823935">
        <w:rPr>
          <w:rFonts w:cstheme="minorHAnsi"/>
          <w:sz w:val="24"/>
          <w:szCs w:val="24"/>
        </w:rPr>
        <w:t>a</w:t>
      </w:r>
      <w:r w:rsidR="000D234A">
        <w:rPr>
          <w:rFonts w:cstheme="minorHAnsi"/>
          <w:sz w:val="24"/>
          <w:szCs w:val="24"/>
        </w:rPr>
        <w:t xml:space="preserve"> null hypothesis is </w:t>
      </w:r>
      <w:r w:rsidR="00823935">
        <w:rPr>
          <w:rFonts w:cstheme="minorHAnsi"/>
          <w:sz w:val="24"/>
          <w:szCs w:val="24"/>
        </w:rPr>
        <w:t xml:space="preserve">formulated: namely, </w:t>
      </w:r>
      <w:r w:rsidR="000D234A">
        <w:rPr>
          <w:rFonts w:cstheme="minorHAnsi"/>
          <w:sz w:val="24"/>
          <w:szCs w:val="24"/>
        </w:rPr>
        <w:t xml:space="preserve">that </w:t>
      </w:r>
      <w:r w:rsidR="00985A59">
        <w:rPr>
          <w:rFonts w:cstheme="minorHAnsi"/>
          <w:sz w:val="24"/>
          <w:szCs w:val="24"/>
        </w:rPr>
        <w:t xml:space="preserve">the </w:t>
      </w:r>
      <w:r>
        <w:rPr>
          <w:rFonts w:cstheme="minorHAnsi"/>
          <w:sz w:val="24"/>
          <w:szCs w:val="24"/>
        </w:rPr>
        <w:t xml:space="preserve">mean of </w:t>
      </w:r>
      <w:r w:rsidR="000D234A">
        <w:rPr>
          <w:rFonts w:cstheme="minorHAnsi"/>
          <w:sz w:val="24"/>
          <w:szCs w:val="24"/>
        </w:rPr>
        <w:t>Group 1</w:t>
      </w:r>
      <w:r>
        <w:rPr>
          <w:rFonts w:cstheme="minorHAnsi"/>
          <w:sz w:val="24"/>
          <w:szCs w:val="24"/>
        </w:rPr>
        <w:t xml:space="preserve"> is less than or equal to the mean of a </w:t>
      </w:r>
      <w:r w:rsidR="000D234A">
        <w:rPr>
          <w:rFonts w:cstheme="minorHAnsi"/>
          <w:sz w:val="24"/>
          <w:szCs w:val="24"/>
        </w:rPr>
        <w:t>Group 2</w:t>
      </w:r>
      <w:r w:rsidR="00823935">
        <w:rPr>
          <w:rFonts w:cstheme="minorHAnsi"/>
          <w:sz w:val="24"/>
          <w:szCs w:val="24"/>
        </w:rPr>
        <w:t xml:space="preserve"> (</w:t>
      </w:r>
      <w:proofErr w:type="spellStart"/>
      <w:r w:rsidR="00823935">
        <w:rPr>
          <w:rFonts w:cstheme="minorHAnsi"/>
          <w:sz w:val="24"/>
          <w:szCs w:val="24"/>
        </w:rPr>
        <w:t>Helsel</w:t>
      </w:r>
      <w:proofErr w:type="spellEnd"/>
      <w:r w:rsidR="00823935">
        <w:rPr>
          <w:rFonts w:cstheme="minorHAnsi"/>
          <w:sz w:val="24"/>
          <w:szCs w:val="24"/>
        </w:rPr>
        <w:t xml:space="preserve"> &amp; Hirsch, 2002)</w:t>
      </w:r>
      <w:r w:rsidR="00985A59">
        <w:rPr>
          <w:rFonts w:cstheme="minorHAnsi"/>
          <w:sz w:val="24"/>
          <w:szCs w:val="24"/>
        </w:rPr>
        <w:t xml:space="preserve">. </w:t>
      </w:r>
      <w:r w:rsidR="00135E0F">
        <w:rPr>
          <w:rFonts w:cstheme="minorHAnsi"/>
          <w:sz w:val="24"/>
          <w:szCs w:val="24"/>
        </w:rPr>
        <w:t xml:space="preserve">In our case, Group 1 was </w:t>
      </w:r>
      <w:r w:rsidR="00823935">
        <w:rPr>
          <w:rFonts w:cstheme="minorHAnsi"/>
          <w:sz w:val="24"/>
          <w:szCs w:val="24"/>
        </w:rPr>
        <w:t>defined as the</w:t>
      </w:r>
      <w:r w:rsidR="00135E0F">
        <w:rPr>
          <w:rFonts w:cstheme="minorHAnsi"/>
          <w:sz w:val="24"/>
          <w:szCs w:val="24"/>
        </w:rPr>
        <w:t xml:space="preserve"> set of </w:t>
      </w:r>
      <w:r w:rsidR="00135E0F" w:rsidRPr="00B7780F">
        <w:rPr>
          <w:rFonts w:cstheme="minorHAnsi"/>
          <w:i/>
          <w:sz w:val="24"/>
          <w:szCs w:val="24"/>
        </w:rPr>
        <w:t>E.coli</w:t>
      </w:r>
      <w:r w:rsidR="00135E0F">
        <w:rPr>
          <w:rFonts w:cstheme="minorHAnsi"/>
          <w:sz w:val="24"/>
          <w:szCs w:val="24"/>
        </w:rPr>
        <w:t xml:space="preserve"> measurements collected at upstream sta</w:t>
      </w:r>
      <w:r w:rsidR="008D0723">
        <w:rPr>
          <w:rFonts w:cstheme="minorHAnsi"/>
          <w:sz w:val="24"/>
          <w:szCs w:val="24"/>
        </w:rPr>
        <w:t>tion LCR18.6</w:t>
      </w:r>
      <w:r w:rsidR="00135E0F">
        <w:rPr>
          <w:rFonts w:cstheme="minorHAnsi"/>
          <w:sz w:val="24"/>
          <w:szCs w:val="24"/>
        </w:rPr>
        <w:t>, and Group 2 was</w:t>
      </w:r>
      <w:r w:rsidR="00823935">
        <w:rPr>
          <w:rFonts w:cstheme="minorHAnsi"/>
          <w:sz w:val="24"/>
          <w:szCs w:val="24"/>
        </w:rPr>
        <w:t xml:space="preserve"> defined as</w:t>
      </w:r>
      <w:r w:rsidR="00135E0F">
        <w:rPr>
          <w:rFonts w:cstheme="minorHAnsi"/>
          <w:sz w:val="24"/>
          <w:szCs w:val="24"/>
        </w:rPr>
        <w:t xml:space="preserve"> the set of </w:t>
      </w:r>
      <w:r w:rsidR="00135E0F" w:rsidRPr="00B7780F">
        <w:rPr>
          <w:rFonts w:cstheme="minorHAnsi"/>
          <w:i/>
          <w:sz w:val="24"/>
          <w:szCs w:val="24"/>
        </w:rPr>
        <w:t>E.coli</w:t>
      </w:r>
      <w:r w:rsidR="00135E0F">
        <w:rPr>
          <w:rFonts w:cstheme="minorHAnsi"/>
          <w:sz w:val="24"/>
          <w:szCs w:val="24"/>
        </w:rPr>
        <w:t xml:space="preserve"> measurements collect</w:t>
      </w:r>
      <w:r w:rsidR="008D0723">
        <w:rPr>
          <w:rFonts w:cstheme="minorHAnsi"/>
          <w:sz w:val="24"/>
          <w:szCs w:val="24"/>
        </w:rPr>
        <w:t>ed at downstream station LCR19.5</w:t>
      </w:r>
      <w:r w:rsidR="00135E0F">
        <w:rPr>
          <w:rFonts w:cstheme="minorHAnsi"/>
          <w:sz w:val="24"/>
          <w:szCs w:val="24"/>
        </w:rPr>
        <w:t xml:space="preserve">.  </w:t>
      </w:r>
      <w:r w:rsidR="00985A59">
        <w:rPr>
          <w:rFonts w:cstheme="minorHAnsi"/>
          <w:sz w:val="24"/>
          <w:szCs w:val="24"/>
        </w:rPr>
        <w:t xml:space="preserve"> A small p value less than the established level of significance (</w:t>
      </w:r>
      <w:r w:rsidR="00985A59" w:rsidRPr="0039536A">
        <w:rPr>
          <w:rFonts w:cstheme="minorHAnsi"/>
          <w:i/>
          <w:sz w:val="24"/>
          <w:szCs w:val="24"/>
        </w:rPr>
        <w:t>α</w:t>
      </w:r>
      <w:r w:rsidR="00985A59">
        <w:rPr>
          <w:rFonts w:cstheme="minorHAnsi"/>
          <w:sz w:val="24"/>
          <w:szCs w:val="24"/>
        </w:rPr>
        <w:t xml:space="preserve"> = 0.05) rejects this </w:t>
      </w:r>
      <w:r w:rsidR="00823935">
        <w:rPr>
          <w:rFonts w:cstheme="minorHAnsi"/>
          <w:sz w:val="24"/>
          <w:szCs w:val="24"/>
        </w:rPr>
        <w:t xml:space="preserve">null </w:t>
      </w:r>
      <w:r w:rsidR="00985A59">
        <w:rPr>
          <w:rFonts w:cstheme="minorHAnsi"/>
          <w:sz w:val="24"/>
          <w:szCs w:val="24"/>
        </w:rPr>
        <w:t xml:space="preserve">hypothesis, and it can be concluded that there is a statistically significant </w:t>
      </w:r>
      <w:r>
        <w:rPr>
          <w:rFonts w:cstheme="minorHAnsi"/>
          <w:sz w:val="24"/>
          <w:szCs w:val="24"/>
        </w:rPr>
        <w:t>difference between group means</w:t>
      </w:r>
      <w:r w:rsidR="00985A59">
        <w:rPr>
          <w:rFonts w:cstheme="minorHAnsi"/>
          <w:sz w:val="24"/>
          <w:szCs w:val="24"/>
        </w:rPr>
        <w:t xml:space="preserve">.  </w:t>
      </w:r>
      <w:proofErr w:type="gramStart"/>
      <w:r w:rsidR="00985A59">
        <w:rPr>
          <w:rFonts w:cstheme="minorHAnsi"/>
          <w:sz w:val="24"/>
          <w:szCs w:val="24"/>
        </w:rPr>
        <w:t>A p value greater than α fails to reject the null hypothesis</w:t>
      </w:r>
      <w:r w:rsidR="00CD2800">
        <w:rPr>
          <w:rFonts w:cstheme="minorHAnsi"/>
          <w:sz w:val="24"/>
          <w:szCs w:val="24"/>
        </w:rPr>
        <w:t>,</w:t>
      </w:r>
      <w:r w:rsidR="00985A59">
        <w:rPr>
          <w:rFonts w:cstheme="minorHAnsi"/>
          <w:sz w:val="24"/>
          <w:szCs w:val="24"/>
        </w:rPr>
        <w:t xml:space="preserve"> and the available data are insufficient to conclude whether </w:t>
      </w:r>
      <w:r w:rsidR="000D234A">
        <w:rPr>
          <w:rFonts w:cstheme="minorHAnsi"/>
          <w:sz w:val="24"/>
          <w:szCs w:val="24"/>
        </w:rPr>
        <w:t>there is a significant difference between group means</w:t>
      </w:r>
      <w:r w:rsidR="00985A59">
        <w:rPr>
          <w:rFonts w:cstheme="minorHAnsi"/>
          <w:sz w:val="24"/>
          <w:szCs w:val="24"/>
        </w:rPr>
        <w:t>.</w:t>
      </w:r>
      <w:proofErr w:type="gramEnd"/>
      <w:r w:rsidR="00985A59">
        <w:rPr>
          <w:rFonts w:cstheme="minorHAnsi"/>
          <w:sz w:val="24"/>
          <w:szCs w:val="24"/>
        </w:rPr>
        <w:t xml:space="preserve">   </w:t>
      </w:r>
    </w:p>
    <w:p w:rsidR="00886884" w:rsidRDefault="00126E40" w:rsidP="00CF631B">
      <w:pPr>
        <w:spacing w:line="276" w:lineRule="auto"/>
        <w:rPr>
          <w:rFonts w:ascii="Calibri" w:hAnsi="Calibri"/>
          <w:sz w:val="24"/>
          <w:szCs w:val="24"/>
        </w:rPr>
      </w:pPr>
      <w:r w:rsidRPr="008D0723">
        <w:rPr>
          <w:sz w:val="24"/>
          <w:szCs w:val="24"/>
        </w:rPr>
        <w:t>Greater than two years of data for each of the pre- and post-treatment phases are required for discerning a step trend (Hirsch, 1988</w:t>
      </w:r>
      <w:r w:rsidR="00175F13">
        <w:rPr>
          <w:sz w:val="24"/>
          <w:szCs w:val="24"/>
        </w:rPr>
        <w:t xml:space="preserve">; Meals </w:t>
      </w:r>
      <w:r w:rsidR="00175F13" w:rsidRPr="00175F13">
        <w:rPr>
          <w:i/>
          <w:sz w:val="24"/>
          <w:szCs w:val="24"/>
        </w:rPr>
        <w:t>et al</w:t>
      </w:r>
      <w:r w:rsidR="00175F13">
        <w:rPr>
          <w:sz w:val="24"/>
          <w:szCs w:val="24"/>
        </w:rPr>
        <w:t>., 2011</w:t>
      </w:r>
      <w:r w:rsidRPr="008D0723">
        <w:rPr>
          <w:sz w:val="24"/>
          <w:szCs w:val="24"/>
        </w:rPr>
        <w:t xml:space="preserve">).   </w:t>
      </w:r>
      <w:r w:rsidR="00823935">
        <w:rPr>
          <w:rFonts w:ascii="Calibri" w:hAnsi="Calibri"/>
          <w:sz w:val="24"/>
          <w:szCs w:val="24"/>
        </w:rPr>
        <w:t>Available data (Attachment 1) allowed for examination of four-year</w:t>
      </w:r>
      <w:r w:rsidRPr="008D0723">
        <w:rPr>
          <w:sz w:val="24"/>
          <w:szCs w:val="24"/>
        </w:rPr>
        <w:t xml:space="preserve"> time spans before (1993- 1997) and after (2000-2003) installation of the bridge and fencing, which occurred in 1998</w:t>
      </w:r>
      <w:r w:rsidR="00823935">
        <w:rPr>
          <w:sz w:val="24"/>
          <w:szCs w:val="24"/>
        </w:rPr>
        <w:t xml:space="preserve"> (Table 1)</w:t>
      </w:r>
      <w:r w:rsidRPr="008D0723">
        <w:rPr>
          <w:sz w:val="24"/>
          <w:szCs w:val="24"/>
        </w:rPr>
        <w:t xml:space="preserve">.  </w:t>
      </w:r>
      <w:proofErr w:type="gramStart"/>
      <w:r w:rsidRPr="008D0723">
        <w:rPr>
          <w:sz w:val="24"/>
          <w:szCs w:val="24"/>
        </w:rPr>
        <w:t xml:space="preserve">(No testing results for </w:t>
      </w:r>
      <w:r w:rsidRPr="00823935">
        <w:rPr>
          <w:i/>
          <w:sz w:val="24"/>
          <w:szCs w:val="24"/>
        </w:rPr>
        <w:t>E.coli</w:t>
      </w:r>
      <w:r w:rsidRPr="008D0723">
        <w:rPr>
          <w:sz w:val="24"/>
          <w:szCs w:val="24"/>
        </w:rPr>
        <w:t xml:space="preserve"> </w:t>
      </w:r>
      <w:r w:rsidR="00823935">
        <w:rPr>
          <w:sz w:val="24"/>
          <w:szCs w:val="24"/>
        </w:rPr>
        <w:t>were</w:t>
      </w:r>
      <w:r w:rsidRPr="008D0723">
        <w:rPr>
          <w:sz w:val="24"/>
          <w:szCs w:val="24"/>
        </w:rPr>
        <w:t xml:space="preserve"> available from 1999</w:t>
      </w:r>
      <w:r w:rsidR="00823935">
        <w:rPr>
          <w:sz w:val="24"/>
          <w:szCs w:val="24"/>
        </w:rPr>
        <w:t>, and sampling at LCR18.6 was suspended in 2004</w:t>
      </w:r>
      <w:r w:rsidRPr="008D0723">
        <w:rPr>
          <w:sz w:val="24"/>
          <w:szCs w:val="24"/>
        </w:rPr>
        <w:t>).</w:t>
      </w:r>
      <w:proofErr w:type="gramEnd"/>
      <w:r w:rsidRPr="008D0723">
        <w:rPr>
          <w:sz w:val="24"/>
          <w:szCs w:val="24"/>
        </w:rPr>
        <w:t xml:space="preserve">  Water quality results were </w:t>
      </w:r>
      <w:r w:rsidR="00E12660">
        <w:rPr>
          <w:sz w:val="24"/>
          <w:szCs w:val="24"/>
        </w:rPr>
        <w:t>subset</w:t>
      </w:r>
      <w:r w:rsidRPr="008D0723">
        <w:rPr>
          <w:sz w:val="24"/>
          <w:szCs w:val="24"/>
        </w:rPr>
        <w:t xml:space="preserve"> to exclude those measurements collected during high flows</w:t>
      </w:r>
      <w:r w:rsidR="00E12660">
        <w:rPr>
          <w:sz w:val="24"/>
          <w:szCs w:val="24"/>
        </w:rPr>
        <w:t xml:space="preserve">, since high flows might be expected to deliver additional non-livestock sources of </w:t>
      </w:r>
      <w:r w:rsidR="00E12660" w:rsidRPr="00E12660">
        <w:rPr>
          <w:i/>
          <w:sz w:val="24"/>
          <w:szCs w:val="24"/>
        </w:rPr>
        <w:t>E.coli</w:t>
      </w:r>
      <w:r w:rsidR="00E12660">
        <w:rPr>
          <w:sz w:val="24"/>
          <w:szCs w:val="24"/>
        </w:rPr>
        <w:t xml:space="preserve"> from the direct watershed and upstream that could confound the analysis.  </w:t>
      </w:r>
      <w:r w:rsidR="00985A59" w:rsidRPr="008D0723">
        <w:rPr>
          <w:rFonts w:ascii="Calibri" w:hAnsi="Calibri"/>
          <w:sz w:val="24"/>
          <w:szCs w:val="24"/>
        </w:rPr>
        <w:t xml:space="preserve">Early </w:t>
      </w:r>
      <w:r w:rsidR="00985A59" w:rsidRPr="008D0723">
        <w:rPr>
          <w:rFonts w:cs="Tahoma"/>
          <w:i/>
          <w:sz w:val="24"/>
          <w:szCs w:val="24"/>
        </w:rPr>
        <w:t>E. coli</w:t>
      </w:r>
      <w:r w:rsidR="00985A59" w:rsidRPr="008D0723">
        <w:rPr>
          <w:rFonts w:cs="Tahoma"/>
          <w:sz w:val="24"/>
          <w:szCs w:val="24"/>
        </w:rPr>
        <w:t xml:space="preserve"> </w:t>
      </w:r>
      <w:r w:rsidR="00985A59" w:rsidRPr="008D0723">
        <w:rPr>
          <w:rFonts w:ascii="Calibri" w:hAnsi="Calibri"/>
          <w:sz w:val="24"/>
          <w:szCs w:val="24"/>
        </w:rPr>
        <w:t>results (from 199</w:t>
      </w:r>
      <w:r w:rsidR="00823935">
        <w:rPr>
          <w:rFonts w:ascii="Calibri" w:hAnsi="Calibri"/>
          <w:sz w:val="24"/>
          <w:szCs w:val="24"/>
        </w:rPr>
        <w:t>4</w:t>
      </w:r>
      <w:r w:rsidR="00985A59" w:rsidRPr="008D0723">
        <w:rPr>
          <w:rFonts w:ascii="Calibri" w:hAnsi="Calibri"/>
          <w:sz w:val="24"/>
          <w:szCs w:val="24"/>
        </w:rPr>
        <w:t xml:space="preserve"> – 199</w:t>
      </w:r>
      <w:r w:rsidR="00823935">
        <w:rPr>
          <w:rFonts w:ascii="Calibri" w:hAnsi="Calibri"/>
          <w:sz w:val="24"/>
          <w:szCs w:val="24"/>
        </w:rPr>
        <w:t>7</w:t>
      </w:r>
      <w:r w:rsidR="00985A59" w:rsidRPr="008D0723">
        <w:rPr>
          <w:rFonts w:ascii="Calibri" w:hAnsi="Calibri"/>
          <w:sz w:val="24"/>
          <w:szCs w:val="24"/>
        </w:rPr>
        <w:t>) were truncated at</w:t>
      </w:r>
      <w:r w:rsidR="009B54A1">
        <w:rPr>
          <w:rFonts w:ascii="Calibri" w:hAnsi="Calibri"/>
          <w:sz w:val="24"/>
          <w:szCs w:val="24"/>
        </w:rPr>
        <w:t xml:space="preserve"> a value of</w:t>
      </w:r>
      <w:r w:rsidR="00985A59" w:rsidRPr="008D0723">
        <w:rPr>
          <w:rFonts w:ascii="Calibri" w:hAnsi="Calibri"/>
          <w:sz w:val="24"/>
          <w:szCs w:val="24"/>
        </w:rPr>
        <w:t xml:space="preserve"> &gt;2</w:t>
      </w:r>
      <w:r w:rsidR="00CD2800" w:rsidRPr="008D0723">
        <w:rPr>
          <w:rFonts w:ascii="Calibri" w:hAnsi="Calibri"/>
          <w:sz w:val="24"/>
          <w:szCs w:val="24"/>
        </w:rPr>
        <w:t>,</w:t>
      </w:r>
      <w:r w:rsidR="00985A59" w:rsidRPr="008D0723">
        <w:rPr>
          <w:rFonts w:ascii="Calibri" w:hAnsi="Calibri"/>
          <w:sz w:val="24"/>
          <w:szCs w:val="24"/>
        </w:rPr>
        <w:t>420</w:t>
      </w:r>
      <w:r w:rsidR="009B54A1">
        <w:rPr>
          <w:rFonts w:ascii="Calibri" w:hAnsi="Calibri"/>
          <w:sz w:val="24"/>
          <w:szCs w:val="24"/>
        </w:rPr>
        <w:t xml:space="preserve"> MPN/100mL</w:t>
      </w:r>
      <w:r w:rsidR="00985A59" w:rsidRPr="008D0723">
        <w:rPr>
          <w:rFonts w:ascii="Calibri" w:hAnsi="Calibri"/>
          <w:sz w:val="24"/>
          <w:szCs w:val="24"/>
        </w:rPr>
        <w:t xml:space="preserve">, in order to be reported in a manner consistent with more recent data analyzed by </w:t>
      </w:r>
      <w:bookmarkStart w:id="9" w:name="_GoBack"/>
      <w:r w:rsidR="00985A59" w:rsidRPr="008D0723">
        <w:rPr>
          <w:rFonts w:ascii="Calibri" w:hAnsi="Calibri"/>
          <w:sz w:val="24"/>
          <w:szCs w:val="24"/>
        </w:rPr>
        <w:t>Standard Method</w:t>
      </w:r>
      <w:r w:rsidR="00CF631B">
        <w:rPr>
          <w:rFonts w:ascii="Calibri" w:hAnsi="Calibri"/>
          <w:sz w:val="24"/>
          <w:szCs w:val="24"/>
        </w:rPr>
        <w:t>s</w:t>
      </w:r>
      <w:r w:rsidR="00985A59" w:rsidRPr="008D0723">
        <w:rPr>
          <w:rFonts w:ascii="Calibri" w:hAnsi="Calibri"/>
          <w:sz w:val="24"/>
          <w:szCs w:val="24"/>
        </w:rPr>
        <w:t xml:space="preserve"> </w:t>
      </w:r>
      <w:r w:rsidR="00CF631B" w:rsidRPr="00823935">
        <w:rPr>
          <w:rFonts w:ascii="Calibri" w:hAnsi="Calibri"/>
          <w:sz w:val="24"/>
          <w:szCs w:val="24"/>
        </w:rPr>
        <w:t>9223-B</w:t>
      </w:r>
      <w:bookmarkEnd w:id="9"/>
      <w:r w:rsidR="00985A59" w:rsidRPr="00823935">
        <w:rPr>
          <w:rFonts w:ascii="Calibri" w:hAnsi="Calibri"/>
          <w:sz w:val="24"/>
          <w:szCs w:val="24"/>
        </w:rPr>
        <w:t xml:space="preserve"> </w:t>
      </w:r>
      <w:r w:rsidR="00985A59" w:rsidRPr="008D0723">
        <w:rPr>
          <w:rFonts w:ascii="Calibri" w:hAnsi="Calibri"/>
          <w:sz w:val="24"/>
          <w:szCs w:val="24"/>
        </w:rPr>
        <w:t>(2000 – 20</w:t>
      </w:r>
      <w:r w:rsidR="00823935">
        <w:rPr>
          <w:rFonts w:ascii="Calibri" w:hAnsi="Calibri"/>
          <w:sz w:val="24"/>
          <w:szCs w:val="24"/>
        </w:rPr>
        <w:t>03</w:t>
      </w:r>
      <w:r w:rsidR="00985A59" w:rsidRPr="008D0723">
        <w:rPr>
          <w:rFonts w:ascii="Calibri" w:hAnsi="Calibri"/>
          <w:sz w:val="24"/>
          <w:szCs w:val="24"/>
        </w:rPr>
        <w:t>).</w:t>
      </w:r>
      <w:r w:rsidR="00E12660">
        <w:rPr>
          <w:rFonts w:ascii="Calibri" w:hAnsi="Calibri"/>
          <w:sz w:val="24"/>
          <w:szCs w:val="24"/>
        </w:rPr>
        <w:t xml:space="preserve">  </w:t>
      </w:r>
      <w:r w:rsidR="00886884">
        <w:rPr>
          <w:rFonts w:ascii="Calibri" w:hAnsi="Calibri"/>
          <w:sz w:val="24"/>
          <w:szCs w:val="24"/>
        </w:rPr>
        <w:t xml:space="preserve">The analytical methods used to measure </w:t>
      </w:r>
      <w:r w:rsidR="00886884" w:rsidRPr="00886884">
        <w:rPr>
          <w:rFonts w:ascii="Calibri" w:hAnsi="Calibri"/>
          <w:i/>
          <w:sz w:val="24"/>
          <w:szCs w:val="24"/>
        </w:rPr>
        <w:t>E.coli</w:t>
      </w:r>
      <w:r w:rsidR="00886884">
        <w:rPr>
          <w:rFonts w:ascii="Calibri" w:hAnsi="Calibri"/>
          <w:sz w:val="24"/>
          <w:szCs w:val="24"/>
        </w:rPr>
        <w:t xml:space="preserve"> concentrations differed somewhat between the two periods (before and after treatment).  However, this statistical test compared the upstream vs downstream station results for one method (before treatment) separately from upstream vs downstream station results for the other method (after treatment).  Ideally, evaluation of treatment effectiveness would utilize consistent analytical methods throughout pre-treatment and post-treatment monitoring.  However, testing at these sites is historic in nature and was not expressly designed to measure effectiveness of livestock exclusion.  </w:t>
      </w:r>
    </w:p>
    <w:p w:rsidR="00985A59" w:rsidRDefault="008D0723" w:rsidP="00CF631B">
      <w:pPr>
        <w:spacing w:line="276" w:lineRule="auto"/>
        <w:rPr>
          <w:rFonts w:ascii="Calibri" w:hAnsi="Calibri"/>
          <w:sz w:val="24"/>
        </w:rPr>
      </w:pPr>
      <w:r w:rsidRPr="008D0723">
        <w:rPr>
          <w:rFonts w:ascii="Calibri" w:hAnsi="Calibri"/>
          <w:i/>
          <w:sz w:val="24"/>
        </w:rPr>
        <w:lastRenderedPageBreak/>
        <w:t>E.coli</w:t>
      </w:r>
      <w:r w:rsidR="00985A59">
        <w:rPr>
          <w:rFonts w:ascii="Calibri" w:hAnsi="Calibri"/>
          <w:sz w:val="24"/>
        </w:rPr>
        <w:t xml:space="preserve"> concentration data were log</w:t>
      </w:r>
      <w:r w:rsidR="00985A59" w:rsidRPr="00177F19">
        <w:rPr>
          <w:rFonts w:ascii="Calibri" w:hAnsi="Calibri"/>
          <w:sz w:val="24"/>
          <w:vertAlign w:val="subscript"/>
        </w:rPr>
        <w:t>10</w:t>
      </w:r>
      <w:r w:rsidR="00985A59">
        <w:rPr>
          <w:rFonts w:ascii="Calibri" w:hAnsi="Calibri"/>
          <w:sz w:val="24"/>
        </w:rPr>
        <w:t xml:space="preserve"> transformed to </w:t>
      </w:r>
      <w:r>
        <w:rPr>
          <w:rFonts w:ascii="Calibri" w:hAnsi="Calibri"/>
          <w:sz w:val="24"/>
        </w:rPr>
        <w:t>approximate a normal distribution</w:t>
      </w:r>
      <w:r w:rsidR="00985A59">
        <w:rPr>
          <w:rFonts w:ascii="Calibri" w:hAnsi="Calibri"/>
          <w:sz w:val="24"/>
        </w:rPr>
        <w:t xml:space="preserve"> for use in </w:t>
      </w:r>
      <w:r>
        <w:rPr>
          <w:rFonts w:ascii="Calibri" w:hAnsi="Calibri"/>
          <w:sz w:val="24"/>
        </w:rPr>
        <w:t>the parametric t-test method</w:t>
      </w:r>
      <w:r w:rsidR="00985A59">
        <w:rPr>
          <w:rFonts w:ascii="Calibri" w:hAnsi="Calibri"/>
          <w:sz w:val="24"/>
        </w:rPr>
        <w:t xml:space="preserve">.  </w:t>
      </w:r>
      <w:r>
        <w:rPr>
          <w:rFonts w:ascii="Calibri" w:hAnsi="Calibri"/>
          <w:sz w:val="24"/>
        </w:rPr>
        <w:t xml:space="preserve">The data for LCR19.5 (Group 2) before treatment was normally distributed </w:t>
      </w:r>
      <w:r w:rsidR="00E12660">
        <w:rPr>
          <w:rFonts w:ascii="Calibri" w:hAnsi="Calibri"/>
          <w:sz w:val="24"/>
        </w:rPr>
        <w:t xml:space="preserve">(after log-transformation) </w:t>
      </w:r>
      <w:r>
        <w:rPr>
          <w:rFonts w:ascii="Calibri" w:hAnsi="Calibri"/>
          <w:sz w:val="24"/>
        </w:rPr>
        <w:t xml:space="preserve">based on </w:t>
      </w:r>
      <w:r w:rsidR="00CF631B">
        <w:rPr>
          <w:rFonts w:ascii="Calibri" w:hAnsi="Calibri"/>
          <w:sz w:val="24"/>
        </w:rPr>
        <w:t>a</w:t>
      </w:r>
      <w:r>
        <w:rPr>
          <w:rFonts w:ascii="Calibri" w:hAnsi="Calibri"/>
          <w:sz w:val="24"/>
        </w:rPr>
        <w:t xml:space="preserve"> Shapiro-Wilks test of normality </w:t>
      </w:r>
      <w:r w:rsidRPr="000D3632">
        <w:rPr>
          <w:rFonts w:ascii="Calibri" w:hAnsi="Calibri"/>
          <w:sz w:val="24"/>
        </w:rPr>
        <w:t xml:space="preserve">at </w:t>
      </w:r>
      <w:r w:rsidRPr="00A40065">
        <w:rPr>
          <w:rFonts w:ascii="Calibri" w:hAnsi="Calibri" w:cs="Arial"/>
          <w:sz w:val="24"/>
        </w:rPr>
        <w:t>α</w:t>
      </w:r>
      <w:r>
        <w:rPr>
          <w:rFonts w:ascii="Calibri" w:hAnsi="Calibri"/>
          <w:sz w:val="24"/>
        </w:rPr>
        <w:t xml:space="preserve"> =</w:t>
      </w:r>
      <w:r w:rsidRPr="000D3632">
        <w:rPr>
          <w:rFonts w:ascii="Calibri" w:hAnsi="Calibri"/>
          <w:sz w:val="24"/>
        </w:rPr>
        <w:t xml:space="preserve"> 0.05</w:t>
      </w:r>
      <w:r>
        <w:rPr>
          <w:rFonts w:ascii="Calibri" w:hAnsi="Calibri"/>
          <w:sz w:val="24"/>
        </w:rPr>
        <w:t xml:space="preserve">.  Other </w:t>
      </w:r>
      <w:r w:rsidR="00E12660">
        <w:rPr>
          <w:rFonts w:ascii="Calibri" w:hAnsi="Calibri"/>
          <w:sz w:val="24"/>
        </w:rPr>
        <w:t xml:space="preserve">transformed </w:t>
      </w:r>
      <w:r>
        <w:rPr>
          <w:rFonts w:ascii="Calibri" w:hAnsi="Calibri"/>
          <w:sz w:val="24"/>
        </w:rPr>
        <w:t>data sets were approximate</w:t>
      </w:r>
      <w:r w:rsidR="00E12660">
        <w:rPr>
          <w:rFonts w:ascii="Calibri" w:hAnsi="Calibri"/>
          <w:sz w:val="24"/>
        </w:rPr>
        <w:t>ly</w:t>
      </w:r>
      <w:r>
        <w:rPr>
          <w:rFonts w:ascii="Calibri" w:hAnsi="Calibri"/>
          <w:sz w:val="24"/>
        </w:rPr>
        <w:t xml:space="preserve"> normal</w:t>
      </w:r>
      <w:r w:rsidR="00E12660">
        <w:rPr>
          <w:rFonts w:ascii="Calibri" w:hAnsi="Calibri"/>
          <w:sz w:val="24"/>
        </w:rPr>
        <w:t>ly-</w:t>
      </w:r>
      <w:r>
        <w:rPr>
          <w:rFonts w:ascii="Calibri" w:hAnsi="Calibri"/>
          <w:sz w:val="24"/>
        </w:rPr>
        <w:t>distribut</w:t>
      </w:r>
      <w:r w:rsidR="00E12660">
        <w:rPr>
          <w:rFonts w:ascii="Calibri" w:hAnsi="Calibri"/>
          <w:sz w:val="24"/>
        </w:rPr>
        <w:t>ed</w:t>
      </w:r>
      <w:r>
        <w:rPr>
          <w:rFonts w:ascii="Calibri" w:hAnsi="Calibri"/>
          <w:sz w:val="24"/>
        </w:rPr>
        <w:t xml:space="preserve"> when viewed on a quantile-quantile plot.  </w:t>
      </w:r>
    </w:p>
    <w:p w:rsidR="00E12660" w:rsidRDefault="00E12660" w:rsidP="00CF631B">
      <w:pPr>
        <w:spacing w:line="276" w:lineRule="auto"/>
        <w:rPr>
          <w:rFonts w:ascii="Calibri" w:hAnsi="Calibri"/>
          <w:sz w:val="24"/>
        </w:rPr>
      </w:pPr>
    </w:p>
    <w:p w:rsidR="00CF631B" w:rsidRPr="009B54A1" w:rsidRDefault="00CF631B" w:rsidP="00CF631B">
      <w:pPr>
        <w:jc w:val="center"/>
        <w:rPr>
          <w:i/>
          <w:sz w:val="24"/>
        </w:rPr>
      </w:pPr>
      <w:proofErr w:type="gramStart"/>
      <w:r w:rsidRPr="009B54A1">
        <w:rPr>
          <w:i/>
          <w:sz w:val="24"/>
        </w:rPr>
        <w:t>Table 1.</w:t>
      </w:r>
      <w:proofErr w:type="gramEnd"/>
      <w:r w:rsidRPr="009B54A1">
        <w:rPr>
          <w:i/>
          <w:sz w:val="24"/>
        </w:rPr>
        <w:t xml:space="preserve">  Summary of E.coli Concentrations by Station</w:t>
      </w:r>
    </w:p>
    <w:p w:rsidR="00985A59" w:rsidRDefault="00CF631B" w:rsidP="00CF631B">
      <w:pPr>
        <w:jc w:val="center"/>
        <w:rPr>
          <w:sz w:val="24"/>
        </w:rPr>
      </w:pPr>
      <w:r w:rsidRPr="00CF631B">
        <w:rPr>
          <w:noProof/>
        </w:rPr>
        <w:drawing>
          <wp:inline distT="0" distB="0" distL="0" distR="0">
            <wp:extent cx="4010025" cy="3514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5419" r="1405" b="3694"/>
                    <a:stretch/>
                  </pic:blipFill>
                  <pic:spPr bwMode="auto">
                    <a:xfrm>
                      <a:off x="0" y="0"/>
                      <a:ext cx="4010025" cy="3514725"/>
                    </a:xfrm>
                    <a:prstGeom prst="rect">
                      <a:avLst/>
                    </a:prstGeom>
                    <a:noFill/>
                    <a:ln>
                      <a:noFill/>
                    </a:ln>
                    <a:extLst>
                      <a:ext uri="{53640926-AAD7-44D8-BBD7-CCE9431645EC}">
                        <a14:shadowObscured xmlns:a14="http://schemas.microsoft.com/office/drawing/2010/main"/>
                      </a:ext>
                    </a:extLst>
                  </pic:spPr>
                </pic:pic>
              </a:graphicData>
            </a:graphic>
          </wp:inline>
        </w:drawing>
      </w:r>
    </w:p>
    <w:p w:rsidR="00985A59" w:rsidRDefault="00985A59" w:rsidP="00EE5FB8">
      <w:pPr>
        <w:rPr>
          <w:sz w:val="24"/>
        </w:rPr>
      </w:pPr>
    </w:p>
    <w:p w:rsidR="00985A59" w:rsidRDefault="00985A59" w:rsidP="00985A59">
      <w:pPr>
        <w:pStyle w:val="Heading1"/>
      </w:pPr>
      <w:bookmarkStart w:id="10" w:name="_Toc497238037"/>
      <w:r>
        <w:t xml:space="preserve">4.0 </w:t>
      </w:r>
      <w:r w:rsidR="00367482">
        <w:tab/>
      </w:r>
      <w:r>
        <w:t>Results</w:t>
      </w:r>
      <w:bookmarkEnd w:id="10"/>
    </w:p>
    <w:p w:rsidR="00BE7EBA" w:rsidRPr="009B54A1" w:rsidRDefault="00EE5FB8" w:rsidP="009B54A1">
      <w:pPr>
        <w:rPr>
          <w:sz w:val="24"/>
        </w:rPr>
      </w:pPr>
      <w:r>
        <w:rPr>
          <w:sz w:val="24"/>
        </w:rPr>
        <w:t xml:space="preserve">Figure </w:t>
      </w:r>
      <w:r w:rsidR="002575A2">
        <w:rPr>
          <w:sz w:val="24"/>
        </w:rPr>
        <w:t>5</w:t>
      </w:r>
      <w:r>
        <w:rPr>
          <w:sz w:val="24"/>
        </w:rPr>
        <w:t xml:space="preserve"> shows the distribution of </w:t>
      </w:r>
      <w:r w:rsidRPr="00DA7BE6">
        <w:rPr>
          <w:i/>
          <w:sz w:val="24"/>
        </w:rPr>
        <w:t>E.coli</w:t>
      </w:r>
      <w:r>
        <w:rPr>
          <w:sz w:val="24"/>
        </w:rPr>
        <w:t xml:space="preserve"> count data for the downstream and upstream stations for the pre- and post-treatment time periods.  </w:t>
      </w:r>
      <w:r w:rsidR="00DA7BE6" w:rsidRPr="002B62D5">
        <w:rPr>
          <w:rFonts w:ascii="Calibri" w:hAnsi="Calibri"/>
          <w:sz w:val="24"/>
        </w:rPr>
        <w:t xml:space="preserve">Vermont Water Quality </w:t>
      </w:r>
      <w:r w:rsidR="00DA7BE6">
        <w:rPr>
          <w:rFonts w:ascii="Calibri" w:hAnsi="Calibri"/>
          <w:sz w:val="24"/>
        </w:rPr>
        <w:t>Standards</w:t>
      </w:r>
      <w:r w:rsidR="00DA7BE6" w:rsidRPr="002B62D5">
        <w:rPr>
          <w:rFonts w:ascii="Calibri" w:hAnsi="Calibri"/>
          <w:sz w:val="24"/>
        </w:rPr>
        <w:t xml:space="preserve"> (</w:t>
      </w:r>
      <w:r w:rsidR="00DA7BE6">
        <w:rPr>
          <w:rFonts w:ascii="Calibri" w:hAnsi="Calibri"/>
          <w:sz w:val="24"/>
        </w:rPr>
        <w:t>VWMD, 2016</w:t>
      </w:r>
      <w:r w:rsidR="00DA7BE6" w:rsidRPr="002B62D5">
        <w:rPr>
          <w:rFonts w:ascii="Calibri" w:hAnsi="Calibri"/>
          <w:sz w:val="24"/>
        </w:rPr>
        <w:t xml:space="preserve">) state that </w:t>
      </w:r>
      <w:r w:rsidR="00DA7BE6" w:rsidRPr="002B62D5">
        <w:rPr>
          <w:rFonts w:ascii="Calibri" w:hAnsi="Calibri"/>
          <w:i/>
          <w:sz w:val="24"/>
        </w:rPr>
        <w:t>E.coli</w:t>
      </w:r>
      <w:r w:rsidR="00DA7BE6" w:rsidRPr="002B62D5">
        <w:rPr>
          <w:rFonts w:ascii="Calibri" w:hAnsi="Calibri"/>
          <w:sz w:val="24"/>
        </w:rPr>
        <w:t xml:space="preserve"> is not to exceed a geometric mean of 126 org /100mL obtained over a representative period of 60 days, and no more than 10% of samples should be above 235 org/100 </w:t>
      </w:r>
      <w:proofErr w:type="spellStart"/>
      <w:r w:rsidR="00DA7BE6" w:rsidRPr="002B62D5">
        <w:rPr>
          <w:rFonts w:ascii="Calibri" w:hAnsi="Calibri"/>
          <w:sz w:val="24"/>
        </w:rPr>
        <w:t>mL.</w:t>
      </w:r>
      <w:proofErr w:type="spellEnd"/>
      <w:r w:rsidR="002575A2">
        <w:rPr>
          <w:rFonts w:ascii="Calibri" w:hAnsi="Calibri"/>
          <w:sz w:val="24"/>
        </w:rPr>
        <w:t xml:space="preserve">  The latter standard is a health-based number established for the protection of </w:t>
      </w:r>
      <w:r w:rsidR="009B54A1">
        <w:rPr>
          <w:rFonts w:ascii="Calibri" w:hAnsi="Calibri"/>
          <w:sz w:val="24"/>
        </w:rPr>
        <w:t>contact recreation users</w:t>
      </w:r>
      <w:r w:rsidR="002575A2">
        <w:rPr>
          <w:rFonts w:ascii="Calibri" w:hAnsi="Calibri"/>
          <w:sz w:val="24"/>
        </w:rPr>
        <w:t>.</w:t>
      </w:r>
      <w:r w:rsidR="00DA7BE6" w:rsidRPr="002B62D5">
        <w:rPr>
          <w:rFonts w:ascii="Calibri" w:hAnsi="Calibri"/>
          <w:sz w:val="24"/>
        </w:rPr>
        <w:t xml:space="preserve">  </w:t>
      </w:r>
      <w:r w:rsidR="00DA7BE6">
        <w:rPr>
          <w:rFonts w:ascii="Calibri" w:hAnsi="Calibri"/>
          <w:sz w:val="24"/>
        </w:rPr>
        <w:t xml:space="preserve">These standards are </w:t>
      </w:r>
      <w:r w:rsidR="002575A2">
        <w:rPr>
          <w:rFonts w:ascii="Calibri" w:hAnsi="Calibri"/>
          <w:sz w:val="24"/>
        </w:rPr>
        <w:t>depicted</w:t>
      </w:r>
      <w:r w:rsidR="00DA7BE6">
        <w:rPr>
          <w:rFonts w:ascii="Calibri" w:hAnsi="Calibri"/>
          <w:sz w:val="24"/>
        </w:rPr>
        <w:t xml:space="preserve"> by the horizontal dashed gray lines on the plot in Figure </w:t>
      </w:r>
      <w:r w:rsidR="002575A2">
        <w:rPr>
          <w:rFonts w:ascii="Calibri" w:hAnsi="Calibri"/>
          <w:sz w:val="24"/>
        </w:rPr>
        <w:t>5</w:t>
      </w:r>
      <w:r w:rsidR="00DA7BE6">
        <w:rPr>
          <w:rFonts w:ascii="Calibri" w:hAnsi="Calibri"/>
          <w:sz w:val="24"/>
        </w:rPr>
        <w:t>.</w:t>
      </w:r>
    </w:p>
    <w:p w:rsidR="00CD2800" w:rsidRDefault="00B7780F" w:rsidP="00E228B7">
      <w:pPr>
        <w:shd w:val="clear" w:color="auto" w:fill="FFFFFF"/>
        <w:spacing w:after="0" w:line="276" w:lineRule="auto"/>
        <w:rPr>
          <w:sz w:val="24"/>
        </w:rPr>
      </w:pPr>
      <w:r>
        <w:rPr>
          <w:rFonts w:ascii="Calibri" w:eastAsia="Times New Roman" w:hAnsi="Calibri" w:cs="Calibri"/>
          <w:color w:val="000000"/>
          <w:sz w:val="24"/>
          <w:szCs w:val="24"/>
        </w:rPr>
        <w:t>A one-sided, two-group t-test determined that the</w:t>
      </w:r>
      <w:r w:rsidR="009B54A1">
        <w:rPr>
          <w:rFonts w:ascii="Calibri" w:eastAsia="Times New Roman" w:hAnsi="Calibri" w:cs="Calibri"/>
          <w:color w:val="000000"/>
          <w:sz w:val="24"/>
          <w:szCs w:val="24"/>
        </w:rPr>
        <w:t xml:space="preserve"> mean</w:t>
      </w:r>
      <w:r>
        <w:rPr>
          <w:rFonts w:ascii="Calibri" w:eastAsia="Times New Roman" w:hAnsi="Calibri" w:cs="Calibri"/>
          <w:color w:val="000000"/>
          <w:sz w:val="24"/>
          <w:szCs w:val="24"/>
        </w:rPr>
        <w:t xml:space="preserve"> </w:t>
      </w:r>
      <w:r w:rsidRPr="00EE5FB8">
        <w:rPr>
          <w:rFonts w:ascii="Calibri" w:eastAsia="Times New Roman" w:hAnsi="Calibri" w:cs="Calibri"/>
          <w:i/>
          <w:color w:val="000000"/>
          <w:sz w:val="24"/>
          <w:szCs w:val="24"/>
        </w:rPr>
        <w:t>E.coli</w:t>
      </w:r>
      <w:r>
        <w:rPr>
          <w:rFonts w:ascii="Calibri" w:eastAsia="Times New Roman" w:hAnsi="Calibri" w:cs="Calibri"/>
          <w:color w:val="000000"/>
          <w:sz w:val="24"/>
          <w:szCs w:val="24"/>
        </w:rPr>
        <w:t xml:space="preserve"> </w:t>
      </w:r>
      <w:r w:rsidR="00E228B7">
        <w:rPr>
          <w:rFonts w:ascii="Calibri" w:eastAsia="Times New Roman" w:hAnsi="Calibri" w:cs="Calibri"/>
          <w:color w:val="000000"/>
          <w:sz w:val="24"/>
          <w:szCs w:val="24"/>
        </w:rPr>
        <w:t xml:space="preserve">concentrations downstream (LCR18.6) and upstream (LCR19.5) of the </w:t>
      </w:r>
      <w:proofErr w:type="spellStart"/>
      <w:r w:rsidR="00E228B7">
        <w:rPr>
          <w:rFonts w:ascii="Calibri" w:eastAsia="Times New Roman" w:hAnsi="Calibri" w:cs="Calibri"/>
          <w:color w:val="000000"/>
          <w:sz w:val="24"/>
          <w:szCs w:val="24"/>
        </w:rPr>
        <w:t>Rublee</w:t>
      </w:r>
      <w:proofErr w:type="spellEnd"/>
      <w:r w:rsidR="00E228B7">
        <w:rPr>
          <w:rFonts w:ascii="Calibri" w:eastAsia="Times New Roman" w:hAnsi="Calibri" w:cs="Calibri"/>
          <w:color w:val="000000"/>
          <w:sz w:val="24"/>
          <w:szCs w:val="24"/>
        </w:rPr>
        <w:t xml:space="preserve"> farm were significantly different </w:t>
      </w:r>
      <w:r>
        <w:rPr>
          <w:rFonts w:ascii="Calibri" w:eastAsia="Times New Roman" w:hAnsi="Calibri" w:cs="Calibri"/>
          <w:color w:val="000000"/>
          <w:sz w:val="24"/>
          <w:szCs w:val="24"/>
        </w:rPr>
        <w:t xml:space="preserve">in the years before treatment (1994-1997).  The null hypothesis (that the downstream mean is less than or </w:t>
      </w:r>
      <w:r>
        <w:rPr>
          <w:rFonts w:ascii="Calibri" w:eastAsia="Times New Roman" w:hAnsi="Calibri" w:cs="Calibri"/>
          <w:color w:val="000000"/>
          <w:sz w:val="24"/>
          <w:szCs w:val="24"/>
        </w:rPr>
        <w:lastRenderedPageBreak/>
        <w:t>equal to the upstream mean) was rejected at a significance level, α, equal to 0.05 (</w:t>
      </w:r>
      <w:r w:rsidRPr="00C87E4F">
        <w:rPr>
          <w:rFonts w:ascii="Calibri" w:eastAsia="Times New Roman" w:hAnsi="Calibri" w:cs="Calibri"/>
          <w:i/>
          <w:color w:val="000000"/>
          <w:sz w:val="24"/>
          <w:szCs w:val="24"/>
        </w:rPr>
        <w:t>p</w:t>
      </w:r>
      <w:r>
        <w:rPr>
          <w:rFonts w:ascii="Calibri" w:eastAsia="Times New Roman" w:hAnsi="Calibri" w:cs="Calibri"/>
          <w:color w:val="000000"/>
          <w:sz w:val="24"/>
          <w:szCs w:val="24"/>
        </w:rPr>
        <w:t xml:space="preserve"> &lt; 0.001).</w:t>
      </w:r>
      <w:r w:rsidR="00E228B7">
        <w:rPr>
          <w:rFonts w:ascii="Calibri" w:eastAsia="Times New Roman" w:hAnsi="Calibri" w:cs="Calibri"/>
          <w:color w:val="000000"/>
          <w:sz w:val="24"/>
          <w:szCs w:val="24"/>
        </w:rPr>
        <w:t xml:space="preserve">  T</w:t>
      </w:r>
      <w:r>
        <w:rPr>
          <w:rFonts w:ascii="Calibri" w:eastAsia="Times New Roman" w:hAnsi="Calibri" w:cs="Calibri"/>
          <w:color w:val="000000"/>
          <w:sz w:val="24"/>
          <w:szCs w:val="24"/>
        </w:rPr>
        <w:t xml:space="preserve">he one-sided t-statistic (t = +4.85) </w:t>
      </w:r>
      <w:r w:rsidR="00E228B7">
        <w:rPr>
          <w:rFonts w:ascii="Calibri" w:eastAsia="Times New Roman" w:hAnsi="Calibri" w:cs="Calibri"/>
          <w:color w:val="000000"/>
          <w:sz w:val="24"/>
          <w:szCs w:val="24"/>
        </w:rPr>
        <w:t>indicates</w:t>
      </w:r>
      <w:r>
        <w:rPr>
          <w:rFonts w:ascii="Calibri" w:eastAsia="Times New Roman" w:hAnsi="Calibri" w:cs="Calibri"/>
          <w:color w:val="000000"/>
          <w:sz w:val="24"/>
          <w:szCs w:val="24"/>
        </w:rPr>
        <w:t xml:space="preserve"> that </w:t>
      </w:r>
      <w:r w:rsidR="00E228B7">
        <w:rPr>
          <w:rFonts w:ascii="Calibri" w:eastAsia="Times New Roman" w:hAnsi="Calibri" w:cs="Calibri"/>
          <w:color w:val="000000"/>
          <w:sz w:val="24"/>
          <w:szCs w:val="24"/>
        </w:rPr>
        <w:t xml:space="preserve">the mean </w:t>
      </w:r>
      <w:r w:rsidR="00E228B7" w:rsidRPr="00EE5FB8">
        <w:rPr>
          <w:rFonts w:ascii="Calibri" w:eastAsia="Times New Roman" w:hAnsi="Calibri" w:cs="Calibri"/>
          <w:i/>
          <w:color w:val="000000"/>
          <w:sz w:val="24"/>
          <w:szCs w:val="24"/>
        </w:rPr>
        <w:t>E.coli</w:t>
      </w:r>
      <w:r w:rsidR="00E228B7">
        <w:rPr>
          <w:rFonts w:ascii="Calibri" w:eastAsia="Times New Roman" w:hAnsi="Calibri" w:cs="Calibri"/>
          <w:color w:val="000000"/>
          <w:sz w:val="24"/>
          <w:szCs w:val="24"/>
        </w:rPr>
        <w:t xml:space="preserve"> concentration for the downstream station was significantly greater than the mean </w:t>
      </w:r>
      <w:r w:rsidR="009B54A1">
        <w:rPr>
          <w:rFonts w:ascii="Calibri" w:eastAsia="Times New Roman" w:hAnsi="Calibri" w:cs="Calibri"/>
          <w:color w:val="000000"/>
          <w:sz w:val="24"/>
          <w:szCs w:val="24"/>
        </w:rPr>
        <w:t>for the</w:t>
      </w:r>
      <w:r w:rsidR="00E228B7">
        <w:rPr>
          <w:rFonts w:ascii="Calibri" w:eastAsia="Times New Roman" w:hAnsi="Calibri" w:cs="Calibri"/>
          <w:color w:val="000000"/>
          <w:sz w:val="24"/>
          <w:szCs w:val="24"/>
        </w:rPr>
        <w:t xml:space="preserve"> upstream station.</w:t>
      </w:r>
    </w:p>
    <w:p w:rsidR="00CD2800" w:rsidRDefault="00CD2800" w:rsidP="00D927EC">
      <w:pPr>
        <w:jc w:val="center"/>
        <w:rPr>
          <w:sz w:val="24"/>
        </w:rPr>
      </w:pPr>
    </w:p>
    <w:p w:rsidR="00EE5FB8" w:rsidRDefault="00CD2800" w:rsidP="00D927EC">
      <w:pPr>
        <w:jc w:val="center"/>
        <w:rPr>
          <w:sz w:val="24"/>
        </w:rPr>
      </w:pPr>
      <w:r>
        <w:rPr>
          <w:noProof/>
          <w:sz w:val="24"/>
        </w:rPr>
        <w:drawing>
          <wp:inline distT="0" distB="0" distL="0" distR="0" wp14:anchorId="352466C8" wp14:editId="5087E4C4">
            <wp:extent cx="3905250" cy="3768000"/>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24DB.tmp"/>
                    <pic:cNvPicPr/>
                  </pic:nvPicPr>
                  <pic:blipFill rotWithShape="1">
                    <a:blip r:embed="rId16">
                      <a:extLst>
                        <a:ext uri="{28A0092B-C50C-407E-A947-70E740481C1C}">
                          <a14:useLocalDpi xmlns:a14="http://schemas.microsoft.com/office/drawing/2010/main" val="0"/>
                        </a:ext>
                      </a:extLst>
                    </a:blip>
                    <a:srcRect t="5719"/>
                    <a:stretch/>
                  </pic:blipFill>
                  <pic:spPr bwMode="auto">
                    <a:xfrm>
                      <a:off x="0" y="0"/>
                      <a:ext cx="3909606" cy="3772203"/>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w:t>
      </w:r>
    </w:p>
    <w:p w:rsidR="00CD2800" w:rsidRPr="009B54A1" w:rsidRDefault="00CD2800" w:rsidP="00D927EC">
      <w:pPr>
        <w:jc w:val="center"/>
        <w:rPr>
          <w:i/>
        </w:rPr>
      </w:pPr>
      <w:proofErr w:type="gramStart"/>
      <w:r w:rsidRPr="009B54A1">
        <w:rPr>
          <w:i/>
        </w:rPr>
        <w:t xml:space="preserve">Figure </w:t>
      </w:r>
      <w:r w:rsidR="002575A2" w:rsidRPr="009B54A1">
        <w:rPr>
          <w:i/>
        </w:rPr>
        <w:t>5</w:t>
      </w:r>
      <w:r w:rsidRPr="009B54A1">
        <w:rPr>
          <w:i/>
        </w:rPr>
        <w:t>.</w:t>
      </w:r>
      <w:proofErr w:type="gramEnd"/>
      <w:r w:rsidRPr="009B54A1">
        <w:rPr>
          <w:i/>
        </w:rPr>
        <w:t xml:space="preserve">  </w:t>
      </w:r>
      <w:proofErr w:type="gramStart"/>
      <w:r w:rsidRPr="009B54A1">
        <w:rPr>
          <w:i/>
        </w:rPr>
        <w:t>Distribution of E. coli concentrations by station, before and after treatment.</w:t>
      </w:r>
      <w:proofErr w:type="gramEnd"/>
    </w:p>
    <w:p w:rsidR="00B7780F" w:rsidRDefault="00B7780F" w:rsidP="00EE5FB8">
      <w:pPr>
        <w:shd w:val="clear" w:color="auto" w:fill="FFFFFF"/>
        <w:spacing w:after="0" w:line="276" w:lineRule="auto"/>
        <w:rPr>
          <w:sz w:val="24"/>
        </w:rPr>
      </w:pPr>
    </w:p>
    <w:p w:rsidR="00DA7BE6" w:rsidRDefault="00B7780F" w:rsidP="00EE5FB8">
      <w:pPr>
        <w:shd w:val="clear" w:color="auto" w:fill="FFFFFF"/>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In contrast</w:t>
      </w:r>
      <w:r w:rsidR="00EE5FB8">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for</w:t>
      </w:r>
      <w:r w:rsidR="00EE5FB8">
        <w:rPr>
          <w:rFonts w:ascii="Calibri" w:eastAsia="Times New Roman" w:hAnsi="Calibri" w:cs="Calibri"/>
          <w:color w:val="000000"/>
          <w:sz w:val="24"/>
          <w:szCs w:val="24"/>
        </w:rPr>
        <w:t xml:space="preserve"> the years after treatment, the </w:t>
      </w:r>
      <w:r w:rsidR="00EE5FB8" w:rsidRPr="00DA7BE6">
        <w:rPr>
          <w:rFonts w:ascii="Calibri" w:eastAsia="Times New Roman" w:hAnsi="Calibri" w:cs="Calibri"/>
          <w:i/>
          <w:color w:val="000000"/>
          <w:sz w:val="24"/>
          <w:szCs w:val="24"/>
        </w:rPr>
        <w:t>E.coli</w:t>
      </w:r>
      <w:r w:rsidR="00EE5FB8">
        <w:rPr>
          <w:rFonts w:ascii="Calibri" w:eastAsia="Times New Roman" w:hAnsi="Calibri" w:cs="Calibri"/>
          <w:color w:val="000000"/>
          <w:sz w:val="24"/>
          <w:szCs w:val="24"/>
        </w:rPr>
        <w:t xml:space="preserve"> mean values at upstream and downstream stations were not significantly different (</w:t>
      </w:r>
      <w:r w:rsidR="00EE5FB8" w:rsidRPr="00EE5FB8">
        <w:rPr>
          <w:rFonts w:ascii="Calibri" w:eastAsia="Times New Roman" w:hAnsi="Calibri" w:cs="Calibri"/>
          <w:i/>
          <w:color w:val="000000"/>
          <w:sz w:val="24"/>
          <w:szCs w:val="24"/>
        </w:rPr>
        <w:t>p</w:t>
      </w:r>
      <w:r w:rsidR="00EE5FB8">
        <w:rPr>
          <w:rFonts w:ascii="Calibri" w:eastAsia="Times New Roman" w:hAnsi="Calibri" w:cs="Calibri"/>
          <w:color w:val="000000"/>
          <w:sz w:val="24"/>
          <w:szCs w:val="24"/>
        </w:rPr>
        <w:t xml:space="preserve"> = 0.</w:t>
      </w:r>
      <w:r w:rsidR="00CE001D">
        <w:rPr>
          <w:rFonts w:ascii="Calibri" w:eastAsia="Times New Roman" w:hAnsi="Calibri" w:cs="Calibri"/>
          <w:color w:val="000000"/>
          <w:sz w:val="24"/>
          <w:szCs w:val="24"/>
        </w:rPr>
        <w:t>190</w:t>
      </w:r>
      <w:r w:rsidR="00EE5FB8">
        <w:rPr>
          <w:rFonts w:ascii="Calibri" w:eastAsia="Times New Roman" w:hAnsi="Calibri" w:cs="Calibri"/>
          <w:color w:val="000000"/>
          <w:sz w:val="24"/>
          <w:szCs w:val="24"/>
        </w:rPr>
        <w:t xml:space="preserve">).  </w:t>
      </w:r>
      <w:r w:rsidR="00DA7BE6">
        <w:rPr>
          <w:rFonts w:ascii="Calibri" w:eastAsia="Times New Roman" w:hAnsi="Calibri" w:cs="Calibri"/>
          <w:color w:val="000000"/>
          <w:sz w:val="24"/>
          <w:szCs w:val="24"/>
        </w:rPr>
        <w:t xml:space="preserve">Thus, </w:t>
      </w:r>
      <w:r w:rsidR="009B54A1">
        <w:rPr>
          <w:rFonts w:ascii="Calibri" w:eastAsia="Times New Roman" w:hAnsi="Calibri" w:cs="Calibri"/>
          <w:color w:val="000000"/>
          <w:sz w:val="24"/>
          <w:szCs w:val="24"/>
        </w:rPr>
        <w:t xml:space="preserve">during post-treatment years, </w:t>
      </w:r>
      <w:r w:rsidR="00DA7BE6">
        <w:rPr>
          <w:rFonts w:ascii="Calibri" w:eastAsia="Times New Roman" w:hAnsi="Calibri" w:cs="Calibri"/>
          <w:color w:val="000000"/>
          <w:sz w:val="24"/>
          <w:szCs w:val="24"/>
        </w:rPr>
        <w:t xml:space="preserve">the contribution of </w:t>
      </w:r>
      <w:r w:rsidR="00DA7BE6" w:rsidRPr="00CE001D">
        <w:rPr>
          <w:rFonts w:ascii="Calibri" w:eastAsia="Times New Roman" w:hAnsi="Calibri" w:cs="Calibri"/>
          <w:i/>
          <w:color w:val="000000"/>
          <w:sz w:val="24"/>
          <w:szCs w:val="24"/>
        </w:rPr>
        <w:t>E.coli</w:t>
      </w:r>
      <w:r w:rsidR="00DA7BE6">
        <w:rPr>
          <w:rFonts w:ascii="Calibri" w:eastAsia="Times New Roman" w:hAnsi="Calibri" w:cs="Calibri"/>
          <w:color w:val="000000"/>
          <w:sz w:val="24"/>
          <w:szCs w:val="24"/>
        </w:rPr>
        <w:t xml:space="preserve"> from the incremental drainage area between these two stations was not substantial</w:t>
      </w:r>
      <w:r w:rsidR="00CE001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as measured during discrete summer-time, low to medium discharge conditions</w:t>
      </w:r>
      <w:r w:rsidR="00DA7BE6">
        <w:rPr>
          <w:rFonts w:ascii="Calibri" w:eastAsia="Times New Roman" w:hAnsi="Calibri" w:cs="Calibri"/>
          <w:color w:val="000000"/>
          <w:sz w:val="24"/>
          <w:szCs w:val="24"/>
        </w:rPr>
        <w:t xml:space="preserve">. </w:t>
      </w:r>
      <w:r w:rsidR="00CE001D">
        <w:rPr>
          <w:rFonts w:ascii="Calibri" w:eastAsia="Times New Roman" w:hAnsi="Calibri" w:cs="Calibri"/>
          <w:color w:val="000000"/>
          <w:sz w:val="24"/>
          <w:szCs w:val="24"/>
        </w:rPr>
        <w:t xml:space="preserve"> </w:t>
      </w:r>
      <w:r w:rsidR="00DA7BE6">
        <w:rPr>
          <w:rFonts w:ascii="Calibri" w:eastAsia="Times New Roman" w:hAnsi="Calibri" w:cs="Calibri"/>
          <w:color w:val="000000"/>
          <w:sz w:val="24"/>
          <w:szCs w:val="24"/>
        </w:rPr>
        <w:t xml:space="preserve">Water quality at the downstream station </w:t>
      </w:r>
      <w:r w:rsidR="00175F13">
        <w:rPr>
          <w:rFonts w:ascii="Calibri" w:eastAsia="Times New Roman" w:hAnsi="Calibri" w:cs="Calibri"/>
          <w:color w:val="000000"/>
          <w:sz w:val="24"/>
          <w:szCs w:val="24"/>
        </w:rPr>
        <w:t xml:space="preserve">dropped by an order of magnitude, such </w:t>
      </w:r>
      <w:r w:rsidR="00DA7BE6">
        <w:rPr>
          <w:rFonts w:ascii="Calibri" w:eastAsia="Times New Roman" w:hAnsi="Calibri" w:cs="Calibri"/>
          <w:color w:val="000000"/>
          <w:sz w:val="24"/>
          <w:szCs w:val="24"/>
        </w:rPr>
        <w:t xml:space="preserve">that a majority of the </w:t>
      </w:r>
      <w:r w:rsidR="00CE001D">
        <w:rPr>
          <w:rFonts w:ascii="Calibri" w:eastAsia="Times New Roman" w:hAnsi="Calibri" w:cs="Calibri"/>
          <w:color w:val="000000"/>
          <w:sz w:val="24"/>
          <w:szCs w:val="24"/>
        </w:rPr>
        <w:t xml:space="preserve">detected </w:t>
      </w:r>
      <w:r w:rsidR="00DA7BE6">
        <w:rPr>
          <w:rFonts w:ascii="Calibri" w:eastAsia="Times New Roman" w:hAnsi="Calibri" w:cs="Calibri"/>
          <w:color w:val="000000"/>
          <w:sz w:val="24"/>
          <w:szCs w:val="24"/>
        </w:rPr>
        <w:t>values were below the health-based standard</w:t>
      </w:r>
      <w:r w:rsidR="00CE001D">
        <w:rPr>
          <w:rFonts w:ascii="Calibri" w:eastAsia="Times New Roman" w:hAnsi="Calibri" w:cs="Calibri"/>
          <w:color w:val="000000"/>
          <w:sz w:val="24"/>
          <w:szCs w:val="24"/>
        </w:rPr>
        <w:t xml:space="preserve"> of 235 MPN/100 mL following livestock exclusion at the </w:t>
      </w:r>
      <w:proofErr w:type="spellStart"/>
      <w:r w:rsidR="00CE001D">
        <w:rPr>
          <w:rFonts w:ascii="Calibri" w:eastAsia="Times New Roman" w:hAnsi="Calibri" w:cs="Calibri"/>
          <w:color w:val="000000"/>
          <w:sz w:val="24"/>
          <w:szCs w:val="24"/>
        </w:rPr>
        <w:t>Rublee</w:t>
      </w:r>
      <w:proofErr w:type="spellEnd"/>
      <w:r w:rsidR="00CE001D">
        <w:rPr>
          <w:rFonts w:ascii="Calibri" w:eastAsia="Times New Roman" w:hAnsi="Calibri" w:cs="Calibri"/>
          <w:color w:val="000000"/>
          <w:sz w:val="24"/>
          <w:szCs w:val="24"/>
        </w:rPr>
        <w:t xml:space="preserve"> Farm.  </w:t>
      </w:r>
    </w:p>
    <w:p w:rsidR="00CE001D" w:rsidRDefault="00CE001D" w:rsidP="00EE5FB8">
      <w:pPr>
        <w:shd w:val="clear" w:color="auto" w:fill="FFFFFF"/>
        <w:spacing w:after="0" w:line="276" w:lineRule="auto"/>
        <w:rPr>
          <w:rFonts w:ascii="Calibri" w:eastAsia="Times New Roman" w:hAnsi="Calibri" w:cs="Calibri"/>
          <w:color w:val="000000"/>
          <w:sz w:val="24"/>
          <w:szCs w:val="24"/>
        </w:rPr>
      </w:pPr>
    </w:p>
    <w:p w:rsidR="00AA4F30" w:rsidRDefault="00AA4F30" w:rsidP="001F68C9">
      <w:pPr>
        <w:pStyle w:val="Heading1"/>
      </w:pPr>
      <w:bookmarkStart w:id="11" w:name="_Toc497238038"/>
      <w:r>
        <w:t>5.0</w:t>
      </w:r>
      <w:r>
        <w:tab/>
      </w:r>
      <w:r w:rsidR="00BF0CA1">
        <w:t>Conclusion</w:t>
      </w:r>
      <w:bookmarkEnd w:id="11"/>
    </w:p>
    <w:p w:rsidR="00AA4F30" w:rsidRDefault="00AA4F30" w:rsidP="00AA4F30">
      <w:pPr>
        <w:spacing w:after="0" w:line="240" w:lineRule="auto"/>
        <w:rPr>
          <w:rFonts w:cstheme="minorHAnsi"/>
          <w:sz w:val="24"/>
          <w:szCs w:val="24"/>
        </w:rPr>
      </w:pPr>
    </w:p>
    <w:p w:rsidR="00B7780F" w:rsidRPr="00B7780F" w:rsidRDefault="00BE7EBA" w:rsidP="00BA72F8">
      <w:pPr>
        <w:spacing w:line="276" w:lineRule="auto"/>
        <w:rPr>
          <w:rFonts w:cs="Tahoma"/>
          <w:sz w:val="24"/>
          <w:szCs w:val="24"/>
        </w:rPr>
      </w:pPr>
      <w:r w:rsidRPr="00B7780F">
        <w:rPr>
          <w:rFonts w:cs="Tahoma"/>
          <w:sz w:val="24"/>
          <w:szCs w:val="24"/>
        </w:rPr>
        <w:t>A statistical analysis has been completed to evaluate the effectiveness of livestock exclusion efforts</w:t>
      </w:r>
      <w:r w:rsidR="00CE001D" w:rsidRPr="00B7780F">
        <w:rPr>
          <w:rFonts w:cs="Tahoma"/>
          <w:sz w:val="24"/>
          <w:szCs w:val="24"/>
        </w:rPr>
        <w:t xml:space="preserve"> at the </w:t>
      </w:r>
      <w:proofErr w:type="spellStart"/>
      <w:r w:rsidR="00CE001D" w:rsidRPr="00B7780F">
        <w:rPr>
          <w:rFonts w:cs="Tahoma"/>
          <w:sz w:val="24"/>
          <w:szCs w:val="24"/>
        </w:rPr>
        <w:t>Rublee</w:t>
      </w:r>
      <w:proofErr w:type="spellEnd"/>
      <w:r w:rsidR="00CE001D" w:rsidRPr="00B7780F">
        <w:rPr>
          <w:rFonts w:cs="Tahoma"/>
          <w:sz w:val="24"/>
          <w:szCs w:val="24"/>
        </w:rPr>
        <w:t xml:space="preserve"> Farm in 1998, based on </w:t>
      </w:r>
      <w:r w:rsidR="009B54A1">
        <w:rPr>
          <w:rFonts w:cs="Tahoma"/>
          <w:sz w:val="24"/>
          <w:szCs w:val="24"/>
        </w:rPr>
        <w:t xml:space="preserve">historic </w:t>
      </w:r>
      <w:r w:rsidR="00CE001D" w:rsidRPr="00B7780F">
        <w:rPr>
          <w:rFonts w:cs="Tahoma"/>
          <w:sz w:val="24"/>
          <w:szCs w:val="24"/>
        </w:rPr>
        <w:t>s</w:t>
      </w:r>
      <w:r w:rsidR="00CA6F8C" w:rsidRPr="00B7780F">
        <w:rPr>
          <w:rFonts w:cs="Tahoma"/>
          <w:sz w:val="24"/>
          <w:szCs w:val="24"/>
        </w:rPr>
        <w:t>ummer</w:t>
      </w:r>
      <w:r w:rsidR="00CE001D" w:rsidRPr="00B7780F">
        <w:rPr>
          <w:rFonts w:cs="Tahoma"/>
          <w:sz w:val="24"/>
          <w:szCs w:val="24"/>
        </w:rPr>
        <w:t xml:space="preserve">-time </w:t>
      </w:r>
      <w:r w:rsidR="00CE001D" w:rsidRPr="00B7780F">
        <w:rPr>
          <w:rFonts w:cs="Tahoma"/>
          <w:i/>
          <w:sz w:val="24"/>
          <w:szCs w:val="24"/>
        </w:rPr>
        <w:t>E.coli</w:t>
      </w:r>
      <w:r w:rsidR="00BA72F8" w:rsidRPr="00B7780F">
        <w:rPr>
          <w:rFonts w:cs="Tahoma"/>
          <w:sz w:val="24"/>
          <w:szCs w:val="24"/>
        </w:rPr>
        <w:t xml:space="preserve"> monitoring data</w:t>
      </w:r>
      <w:r w:rsidR="00CA6F8C" w:rsidRPr="00B7780F">
        <w:rPr>
          <w:rFonts w:cs="Tahoma"/>
          <w:sz w:val="24"/>
          <w:szCs w:val="24"/>
        </w:rPr>
        <w:t xml:space="preserve"> </w:t>
      </w:r>
      <w:r w:rsidR="00D72BDA" w:rsidRPr="00B7780F">
        <w:rPr>
          <w:rFonts w:cs="Tahoma"/>
          <w:sz w:val="24"/>
          <w:szCs w:val="24"/>
        </w:rPr>
        <w:t xml:space="preserve">for </w:t>
      </w:r>
      <w:r w:rsidR="00E228B7">
        <w:rPr>
          <w:rFonts w:cs="Tahoma"/>
          <w:sz w:val="24"/>
          <w:szCs w:val="24"/>
        </w:rPr>
        <w:t xml:space="preserve">two </w:t>
      </w:r>
      <w:r w:rsidR="00B7780F" w:rsidRPr="00B7780F">
        <w:rPr>
          <w:rFonts w:cs="Tahoma"/>
          <w:sz w:val="24"/>
          <w:szCs w:val="24"/>
        </w:rPr>
        <w:t>Lewis Creek water quality monitoring stations that closely bracket</w:t>
      </w:r>
      <w:r w:rsidR="009B54A1">
        <w:rPr>
          <w:rFonts w:cs="Tahoma"/>
          <w:sz w:val="24"/>
          <w:szCs w:val="24"/>
        </w:rPr>
        <w:t>ed</w:t>
      </w:r>
      <w:r w:rsidR="00B7780F" w:rsidRPr="00B7780F">
        <w:rPr>
          <w:rFonts w:cs="Tahoma"/>
          <w:sz w:val="24"/>
          <w:szCs w:val="24"/>
        </w:rPr>
        <w:t xml:space="preserve"> the farm.</w:t>
      </w:r>
      <w:r w:rsidR="00B7780F">
        <w:rPr>
          <w:rFonts w:cs="Tahoma"/>
          <w:sz w:val="24"/>
          <w:szCs w:val="24"/>
        </w:rPr>
        <w:t xml:space="preserve">  A two-</w:t>
      </w:r>
      <w:r w:rsidR="00B7780F">
        <w:rPr>
          <w:rFonts w:cs="Tahoma"/>
          <w:sz w:val="24"/>
          <w:szCs w:val="24"/>
        </w:rPr>
        <w:lastRenderedPageBreak/>
        <w:t xml:space="preserve">group </w:t>
      </w:r>
      <w:r w:rsidR="00B7780F">
        <w:rPr>
          <w:rFonts w:ascii="Calibri" w:hAnsi="Calibri"/>
          <w:sz w:val="24"/>
          <w:szCs w:val="24"/>
        </w:rPr>
        <w:t xml:space="preserve">t-test was applied to compare water quality upstream of the farm (at LCR19.5) to water quality downstream of the farm (at LCR18.6) for each of two time periods: pre-treatment </w:t>
      </w:r>
      <w:r w:rsidR="00E228B7">
        <w:rPr>
          <w:rFonts w:ascii="Calibri" w:hAnsi="Calibri"/>
          <w:sz w:val="24"/>
          <w:szCs w:val="24"/>
        </w:rPr>
        <w:t xml:space="preserve">(1993-1997) </w:t>
      </w:r>
      <w:r w:rsidR="00B7780F">
        <w:rPr>
          <w:rFonts w:ascii="Calibri" w:hAnsi="Calibri"/>
          <w:sz w:val="24"/>
          <w:szCs w:val="24"/>
        </w:rPr>
        <w:t>and post-treatment</w:t>
      </w:r>
      <w:r w:rsidR="00E228B7">
        <w:rPr>
          <w:rFonts w:ascii="Calibri" w:hAnsi="Calibri"/>
          <w:sz w:val="24"/>
          <w:szCs w:val="24"/>
        </w:rPr>
        <w:t xml:space="preserve"> (2000-2003)</w:t>
      </w:r>
      <w:r w:rsidR="00B7780F">
        <w:rPr>
          <w:rFonts w:ascii="Calibri" w:hAnsi="Calibri"/>
          <w:sz w:val="24"/>
          <w:szCs w:val="24"/>
        </w:rPr>
        <w:t>.</w:t>
      </w:r>
      <w:r w:rsidR="00E228B7">
        <w:rPr>
          <w:rFonts w:ascii="Calibri" w:hAnsi="Calibri"/>
          <w:sz w:val="24"/>
          <w:szCs w:val="24"/>
        </w:rPr>
        <w:t xml:space="preserve">  In the years before treatment, </w:t>
      </w:r>
      <w:r w:rsidR="00E228B7">
        <w:rPr>
          <w:rFonts w:ascii="Calibri" w:eastAsia="Times New Roman" w:hAnsi="Calibri" w:cs="Calibri"/>
          <w:color w:val="000000"/>
          <w:sz w:val="24"/>
          <w:szCs w:val="24"/>
        </w:rPr>
        <w:t xml:space="preserve">the mean </w:t>
      </w:r>
      <w:r w:rsidR="00E228B7" w:rsidRPr="00EE5FB8">
        <w:rPr>
          <w:rFonts w:ascii="Calibri" w:eastAsia="Times New Roman" w:hAnsi="Calibri" w:cs="Calibri"/>
          <w:i/>
          <w:color w:val="000000"/>
          <w:sz w:val="24"/>
          <w:szCs w:val="24"/>
        </w:rPr>
        <w:t>E.coli</w:t>
      </w:r>
      <w:r w:rsidR="00E228B7">
        <w:rPr>
          <w:rFonts w:ascii="Calibri" w:eastAsia="Times New Roman" w:hAnsi="Calibri" w:cs="Calibri"/>
          <w:color w:val="000000"/>
          <w:sz w:val="24"/>
          <w:szCs w:val="24"/>
        </w:rPr>
        <w:t xml:space="preserve"> concentration at the downstream station was significantly greater than the mean concentration at the upstream station, likely reflecting contribution</w:t>
      </w:r>
      <w:r w:rsidR="00BE15DA">
        <w:rPr>
          <w:rFonts w:ascii="Calibri" w:eastAsia="Times New Roman" w:hAnsi="Calibri" w:cs="Calibri"/>
          <w:color w:val="000000"/>
          <w:sz w:val="24"/>
          <w:szCs w:val="24"/>
        </w:rPr>
        <w:t>s</w:t>
      </w:r>
      <w:r w:rsidR="00E228B7">
        <w:rPr>
          <w:rFonts w:ascii="Calibri" w:eastAsia="Times New Roman" w:hAnsi="Calibri" w:cs="Calibri"/>
          <w:color w:val="000000"/>
          <w:sz w:val="24"/>
          <w:szCs w:val="24"/>
        </w:rPr>
        <w:t xml:space="preserve"> of fecal matter </w:t>
      </w:r>
      <w:r w:rsidR="002D3C80">
        <w:rPr>
          <w:rFonts w:ascii="Calibri" w:eastAsia="Times New Roman" w:hAnsi="Calibri" w:cs="Calibri"/>
          <w:color w:val="000000"/>
          <w:sz w:val="24"/>
          <w:szCs w:val="24"/>
        </w:rPr>
        <w:t>from pastured livestock with unrestrained access to the Lewis Creek</w:t>
      </w:r>
      <w:r w:rsidR="00E228B7">
        <w:rPr>
          <w:rFonts w:ascii="Calibri" w:eastAsia="Times New Roman" w:hAnsi="Calibri" w:cs="Calibri"/>
          <w:color w:val="000000"/>
          <w:sz w:val="24"/>
          <w:szCs w:val="24"/>
        </w:rPr>
        <w:t xml:space="preserve">.  </w:t>
      </w:r>
      <w:r w:rsidR="00C014EF">
        <w:rPr>
          <w:rFonts w:ascii="Calibri" w:eastAsia="Times New Roman" w:hAnsi="Calibri" w:cs="Calibri"/>
          <w:color w:val="000000"/>
          <w:sz w:val="24"/>
          <w:szCs w:val="24"/>
        </w:rPr>
        <w:t>Following</w:t>
      </w:r>
      <w:r w:rsidR="00E228B7">
        <w:rPr>
          <w:rFonts w:ascii="Calibri" w:eastAsia="Times New Roman" w:hAnsi="Calibri" w:cs="Calibri"/>
          <w:color w:val="000000"/>
          <w:sz w:val="24"/>
          <w:szCs w:val="24"/>
        </w:rPr>
        <w:t xml:space="preserve"> </w:t>
      </w:r>
      <w:r w:rsidR="002D3C80">
        <w:rPr>
          <w:rFonts w:ascii="Calibri" w:eastAsia="Times New Roman" w:hAnsi="Calibri" w:cs="Calibri"/>
          <w:color w:val="000000"/>
          <w:sz w:val="24"/>
          <w:szCs w:val="24"/>
        </w:rPr>
        <w:t>livestock exclusion from the Creek</w:t>
      </w:r>
      <w:r w:rsidR="00E228B7">
        <w:rPr>
          <w:rFonts w:ascii="Calibri" w:eastAsia="Times New Roman" w:hAnsi="Calibri" w:cs="Calibri"/>
          <w:color w:val="000000"/>
          <w:sz w:val="24"/>
          <w:szCs w:val="24"/>
        </w:rPr>
        <w:t xml:space="preserve">, </w:t>
      </w:r>
      <w:r w:rsidR="00C014EF">
        <w:rPr>
          <w:rFonts w:ascii="Calibri" w:eastAsia="Times New Roman" w:hAnsi="Calibri" w:cs="Calibri"/>
          <w:color w:val="000000"/>
          <w:sz w:val="24"/>
          <w:szCs w:val="24"/>
        </w:rPr>
        <w:t>water</w:t>
      </w:r>
      <w:r w:rsidR="00B7780F">
        <w:rPr>
          <w:rFonts w:ascii="Calibri" w:eastAsia="Times New Roman" w:hAnsi="Calibri" w:cs="Calibri"/>
          <w:color w:val="000000"/>
          <w:sz w:val="24"/>
          <w:szCs w:val="24"/>
        </w:rPr>
        <w:t xml:space="preserve"> quality at the downstream station </w:t>
      </w:r>
      <w:r w:rsidR="00175F13">
        <w:rPr>
          <w:rFonts w:ascii="Calibri" w:eastAsia="Times New Roman" w:hAnsi="Calibri" w:cs="Calibri"/>
          <w:color w:val="000000"/>
          <w:sz w:val="24"/>
          <w:szCs w:val="24"/>
        </w:rPr>
        <w:t>dropped by an order of magnitude</w:t>
      </w:r>
      <w:r w:rsidR="00E228B7">
        <w:rPr>
          <w:rFonts w:ascii="Calibri" w:eastAsia="Times New Roman" w:hAnsi="Calibri" w:cs="Calibri"/>
          <w:color w:val="000000"/>
          <w:sz w:val="24"/>
          <w:szCs w:val="24"/>
        </w:rPr>
        <w:t xml:space="preserve">, </w:t>
      </w:r>
      <w:r w:rsidR="00B7780F">
        <w:rPr>
          <w:rFonts w:ascii="Calibri" w:eastAsia="Times New Roman" w:hAnsi="Calibri" w:cs="Calibri"/>
          <w:color w:val="000000"/>
          <w:sz w:val="24"/>
          <w:szCs w:val="24"/>
        </w:rPr>
        <w:t xml:space="preserve">such that a majority of the </w:t>
      </w:r>
      <w:r w:rsidR="002D3C80">
        <w:rPr>
          <w:rFonts w:ascii="Calibri" w:eastAsia="Times New Roman" w:hAnsi="Calibri" w:cs="Calibri"/>
          <w:color w:val="000000"/>
          <w:sz w:val="24"/>
          <w:szCs w:val="24"/>
        </w:rPr>
        <w:t xml:space="preserve">post-treatment </w:t>
      </w:r>
      <w:r w:rsidR="00B7780F">
        <w:rPr>
          <w:rFonts w:ascii="Calibri" w:eastAsia="Times New Roman" w:hAnsi="Calibri" w:cs="Calibri"/>
          <w:color w:val="000000"/>
          <w:sz w:val="24"/>
          <w:szCs w:val="24"/>
        </w:rPr>
        <w:t>detected values</w:t>
      </w:r>
      <w:r w:rsidR="002D3C80">
        <w:rPr>
          <w:rFonts w:ascii="Calibri" w:eastAsia="Times New Roman" w:hAnsi="Calibri" w:cs="Calibri"/>
          <w:color w:val="000000"/>
          <w:sz w:val="24"/>
          <w:szCs w:val="24"/>
        </w:rPr>
        <w:t xml:space="preserve"> </w:t>
      </w:r>
      <w:r w:rsidR="00B7780F">
        <w:rPr>
          <w:rFonts w:ascii="Calibri" w:eastAsia="Times New Roman" w:hAnsi="Calibri" w:cs="Calibri"/>
          <w:color w:val="000000"/>
          <w:sz w:val="24"/>
          <w:szCs w:val="24"/>
        </w:rPr>
        <w:t xml:space="preserve">were below the health-based standard of 235 MPN/100 </w:t>
      </w:r>
      <w:proofErr w:type="spellStart"/>
      <w:r w:rsidR="00B7780F">
        <w:rPr>
          <w:rFonts w:ascii="Calibri" w:eastAsia="Times New Roman" w:hAnsi="Calibri" w:cs="Calibri"/>
          <w:color w:val="000000"/>
          <w:sz w:val="24"/>
          <w:szCs w:val="24"/>
        </w:rPr>
        <w:t>mL.</w:t>
      </w:r>
      <w:proofErr w:type="spellEnd"/>
      <w:r w:rsidR="00B7780F">
        <w:rPr>
          <w:rFonts w:ascii="Calibri" w:eastAsia="Times New Roman" w:hAnsi="Calibri" w:cs="Calibri"/>
          <w:color w:val="000000"/>
          <w:sz w:val="24"/>
          <w:szCs w:val="24"/>
        </w:rPr>
        <w:t xml:space="preserve">  </w:t>
      </w:r>
    </w:p>
    <w:p w:rsidR="00F56043" w:rsidRDefault="00F56043">
      <w:pPr>
        <w:rPr>
          <w:sz w:val="24"/>
        </w:rPr>
      </w:pPr>
    </w:p>
    <w:p w:rsidR="00884987" w:rsidRPr="00C97F16" w:rsidRDefault="00C20457" w:rsidP="00DD424C">
      <w:pPr>
        <w:pStyle w:val="Heading1"/>
      </w:pPr>
      <w:bookmarkStart w:id="12" w:name="_Toc497238039"/>
      <w:r>
        <w:t>6</w:t>
      </w:r>
      <w:r w:rsidR="00DD424C">
        <w:t>.0</w:t>
      </w:r>
      <w:r w:rsidR="00DD424C">
        <w:tab/>
      </w:r>
      <w:r w:rsidR="00884987" w:rsidRPr="00C97F16">
        <w:t>References</w:t>
      </w:r>
      <w:bookmarkEnd w:id="12"/>
    </w:p>
    <w:p w:rsidR="00BE7EBA" w:rsidRPr="00BE7EBA" w:rsidRDefault="00BE7EBA" w:rsidP="00BE7EBA">
      <w:pPr>
        <w:rPr>
          <w:color w:val="2E74B5" w:themeColor="accent1" w:themeShade="BF"/>
        </w:rPr>
      </w:pPr>
    </w:p>
    <w:p w:rsidR="00BE15DA" w:rsidRPr="00BE15DA" w:rsidRDefault="00BE15DA" w:rsidP="00BE15DA">
      <w:pPr>
        <w:ind w:left="450" w:hanging="450"/>
      </w:pPr>
      <w:proofErr w:type="gramStart"/>
      <w:r w:rsidRPr="00BE15DA">
        <w:t>EPA, 2016.</w:t>
      </w:r>
      <w:proofErr w:type="gramEnd"/>
      <w:r w:rsidRPr="00BE15DA">
        <w:t xml:space="preserve"> </w:t>
      </w:r>
      <w:proofErr w:type="gramStart"/>
      <w:r w:rsidRPr="00BE15DA">
        <w:rPr>
          <w:lang w:val="en"/>
        </w:rPr>
        <w:t>Monitoring and Evaluating Nonpoint Source Watershed Projects.</w:t>
      </w:r>
      <w:proofErr w:type="gramEnd"/>
      <w:r w:rsidRPr="00BE15DA">
        <w:rPr>
          <w:lang w:val="en"/>
        </w:rPr>
        <w:t xml:space="preserve"> https://www.epa.gov/nps/monitoring-and-evaluating-nonpoint-source-watershed-projects</w:t>
      </w:r>
    </w:p>
    <w:p w:rsidR="00F56043" w:rsidRPr="00BE15DA" w:rsidRDefault="00F56043" w:rsidP="00CD4EB2">
      <w:pPr>
        <w:ind w:left="450" w:hanging="450"/>
      </w:pPr>
      <w:proofErr w:type="spellStart"/>
      <w:proofErr w:type="gramStart"/>
      <w:r w:rsidRPr="00BE15DA">
        <w:t>Helsel</w:t>
      </w:r>
      <w:proofErr w:type="spellEnd"/>
      <w:r w:rsidRPr="00BE15DA">
        <w:t>, D.R., and R.M. Hirsch.</w:t>
      </w:r>
      <w:proofErr w:type="gramEnd"/>
      <w:r w:rsidRPr="00BE15DA">
        <w:t xml:space="preserve"> 2002. Statistical Methods in Water Resources. Book 4, Chapter A3 in </w:t>
      </w:r>
      <w:r w:rsidRPr="00BE15DA">
        <w:rPr>
          <w:i/>
          <w:iCs/>
        </w:rPr>
        <w:t>Techniques of Water-Resources Investigations</w:t>
      </w:r>
      <w:r w:rsidRPr="00BE15DA">
        <w:t xml:space="preserve">. </w:t>
      </w:r>
      <w:proofErr w:type="gramStart"/>
      <w:r w:rsidRPr="00BE15DA">
        <w:t>U.S. Geological Survey, Reston, VA.</w:t>
      </w:r>
      <w:proofErr w:type="gramEnd"/>
      <w:r w:rsidRPr="00BE15DA">
        <w:t xml:space="preserve"> </w:t>
      </w:r>
      <w:proofErr w:type="gramStart"/>
      <w:r w:rsidRPr="00BE15DA">
        <w:t>Accessed February 10, 2016.</w:t>
      </w:r>
      <w:proofErr w:type="gramEnd"/>
      <w:r w:rsidRPr="00BE15DA">
        <w:t xml:space="preserve"> http://pubs.usgs.gov/twri/twri4a3/.</w:t>
      </w:r>
    </w:p>
    <w:p w:rsidR="00735B1E" w:rsidRDefault="00735B1E" w:rsidP="00704FA4">
      <w:pPr>
        <w:spacing w:after="0" w:line="240" w:lineRule="auto"/>
        <w:ind w:left="360" w:hanging="360"/>
        <w:rPr>
          <w:rFonts w:cs="Tahoma"/>
        </w:rPr>
      </w:pPr>
      <w:proofErr w:type="gramStart"/>
      <w:r>
        <w:rPr>
          <w:rFonts w:cs="Tahoma"/>
        </w:rPr>
        <w:t>Hirsch, R. M., 1988, Statistical methods and sampling design for estimating step trends in surface water quality.</w:t>
      </w:r>
      <w:proofErr w:type="gramEnd"/>
      <w:r>
        <w:rPr>
          <w:rFonts w:cs="Tahoma"/>
        </w:rPr>
        <w:t xml:space="preserve">  </w:t>
      </w:r>
      <w:proofErr w:type="gramStart"/>
      <w:r w:rsidRPr="00735B1E">
        <w:rPr>
          <w:rFonts w:cs="Tahoma"/>
          <w:i/>
        </w:rPr>
        <w:t xml:space="preserve">Water </w:t>
      </w:r>
      <w:proofErr w:type="spellStart"/>
      <w:r w:rsidRPr="00735B1E">
        <w:rPr>
          <w:rFonts w:cs="Tahoma"/>
          <w:i/>
        </w:rPr>
        <w:t>Resourc</w:t>
      </w:r>
      <w:proofErr w:type="spellEnd"/>
      <w:r w:rsidRPr="00735B1E">
        <w:rPr>
          <w:rFonts w:cs="Tahoma"/>
          <w:i/>
        </w:rPr>
        <w:t>.</w:t>
      </w:r>
      <w:proofErr w:type="gramEnd"/>
      <w:r w:rsidRPr="00735B1E">
        <w:rPr>
          <w:rFonts w:cs="Tahoma"/>
          <w:i/>
        </w:rPr>
        <w:t xml:space="preserve"> Res</w:t>
      </w:r>
      <w:r>
        <w:rPr>
          <w:rFonts w:cs="Tahoma"/>
        </w:rPr>
        <w:t>., 24: 493-503.</w:t>
      </w:r>
    </w:p>
    <w:p w:rsidR="00735B1E" w:rsidRPr="00735B1E" w:rsidRDefault="00735B1E" w:rsidP="00704FA4">
      <w:pPr>
        <w:spacing w:after="0" w:line="240" w:lineRule="auto"/>
        <w:ind w:left="360" w:hanging="360"/>
        <w:rPr>
          <w:rFonts w:cs="Tahoma"/>
          <w:sz w:val="24"/>
          <w:szCs w:val="24"/>
        </w:rPr>
      </w:pPr>
    </w:p>
    <w:p w:rsidR="00735B1E" w:rsidRPr="00735B1E" w:rsidRDefault="00175F13" w:rsidP="00175F13">
      <w:pPr>
        <w:autoSpaceDE w:val="0"/>
        <w:autoSpaceDN w:val="0"/>
        <w:adjustRightInd w:val="0"/>
        <w:spacing w:after="0" w:line="240" w:lineRule="auto"/>
        <w:ind w:left="540" w:hanging="540"/>
        <w:rPr>
          <w:rFonts w:cs="NewsGothicBT-Roman"/>
          <w:szCs w:val="24"/>
        </w:rPr>
      </w:pPr>
      <w:r>
        <w:rPr>
          <w:rFonts w:cs="NewsGothicBT-Roman"/>
          <w:szCs w:val="24"/>
        </w:rPr>
        <w:t xml:space="preserve">Meals, </w:t>
      </w:r>
      <w:r w:rsidR="00735B1E">
        <w:rPr>
          <w:rFonts w:cs="NewsGothicBT-Roman"/>
          <w:szCs w:val="24"/>
        </w:rPr>
        <w:t>D. W., J.</w:t>
      </w:r>
      <w:r w:rsidR="00735B1E" w:rsidRPr="00735B1E">
        <w:rPr>
          <w:rFonts w:cs="NewsGothicBT-Roman"/>
          <w:szCs w:val="24"/>
        </w:rPr>
        <w:t xml:space="preserve"> Spooner, </w:t>
      </w:r>
      <w:r w:rsidR="00735B1E">
        <w:rPr>
          <w:rFonts w:cs="NewsGothicBT-Roman"/>
          <w:szCs w:val="24"/>
        </w:rPr>
        <w:t xml:space="preserve">S. </w:t>
      </w:r>
      <w:r w:rsidR="00735B1E" w:rsidRPr="00735B1E">
        <w:rPr>
          <w:rFonts w:cs="NewsGothicBT-Roman"/>
          <w:szCs w:val="24"/>
        </w:rPr>
        <w:t xml:space="preserve"> A. Dressing, </w:t>
      </w:r>
      <w:r w:rsidR="00227181">
        <w:rPr>
          <w:rFonts w:cs="NewsGothicBT-Roman"/>
          <w:szCs w:val="24"/>
        </w:rPr>
        <w:t xml:space="preserve">J. B. </w:t>
      </w:r>
      <w:proofErr w:type="spellStart"/>
      <w:r w:rsidR="00227181">
        <w:rPr>
          <w:rFonts w:cs="NewsGothicBT-Roman"/>
          <w:szCs w:val="24"/>
        </w:rPr>
        <w:t>Harcum</w:t>
      </w:r>
      <w:proofErr w:type="spellEnd"/>
      <w:r w:rsidR="00227181">
        <w:rPr>
          <w:rFonts w:cs="NewsGothicBT-Roman"/>
          <w:szCs w:val="24"/>
        </w:rPr>
        <w:t>, 2013</w:t>
      </w:r>
      <w:r w:rsidR="00735B1E">
        <w:rPr>
          <w:rFonts w:cs="NewsGothicBT-Roman"/>
          <w:szCs w:val="24"/>
        </w:rPr>
        <w:t>,</w:t>
      </w:r>
      <w:r w:rsidR="00227181">
        <w:rPr>
          <w:rFonts w:cs="NewsGothicBT-Roman"/>
          <w:szCs w:val="24"/>
        </w:rPr>
        <w:t xml:space="preserve"> </w:t>
      </w:r>
      <w:r w:rsidR="00735B1E" w:rsidRPr="00735B1E">
        <w:rPr>
          <w:rFonts w:cs="NewsGothicBT-Roman"/>
          <w:szCs w:val="24"/>
        </w:rPr>
        <w:t xml:space="preserve">Statistical analysis for </w:t>
      </w:r>
      <w:r w:rsidR="00735B1E">
        <w:rPr>
          <w:rFonts w:cs="NewsGothicBT-Roman"/>
          <w:szCs w:val="24"/>
        </w:rPr>
        <w:t xml:space="preserve">monotonic trends, Tech Notes 6, </w:t>
      </w:r>
      <w:r w:rsidR="00735B1E" w:rsidRPr="00735B1E">
        <w:rPr>
          <w:rFonts w:cs="NewsGothicBT-Roman"/>
          <w:szCs w:val="24"/>
        </w:rPr>
        <w:t>Developed for U.S. Environmental Protection Agency</w:t>
      </w:r>
      <w:r>
        <w:rPr>
          <w:rFonts w:cs="NewsGothicBT-Roman"/>
          <w:szCs w:val="24"/>
        </w:rPr>
        <w:t xml:space="preserve"> </w:t>
      </w:r>
      <w:r w:rsidR="00735B1E" w:rsidRPr="00735B1E">
        <w:rPr>
          <w:rFonts w:cs="NewsGothicBT-Roman"/>
          <w:szCs w:val="24"/>
        </w:rPr>
        <w:t>by Tetra Tech, Inc., Fairfax, VA, 23 p. Available online at</w:t>
      </w:r>
      <w:r>
        <w:rPr>
          <w:rFonts w:cs="NewsGothicBT-Roman"/>
          <w:szCs w:val="24"/>
        </w:rPr>
        <w:t xml:space="preserve">: </w:t>
      </w:r>
      <w:r w:rsidRPr="00175F13">
        <w:rPr>
          <w:rFonts w:cs="NewsGothicBT-Roman"/>
          <w:szCs w:val="24"/>
        </w:rPr>
        <w:t>https://www.epa.</w:t>
      </w:r>
      <w:r>
        <w:rPr>
          <w:rFonts w:cs="NewsGothicBT-Roman"/>
          <w:szCs w:val="24"/>
        </w:rPr>
        <w:t>gov/sites/production/files/2016</w:t>
      </w:r>
      <w:r w:rsidRPr="00175F13">
        <w:rPr>
          <w:rFonts w:cs="NewsGothicBT-Roman"/>
          <w:szCs w:val="24"/>
        </w:rPr>
        <w:t>05/documents/</w:t>
      </w:r>
      <w:r>
        <w:rPr>
          <w:rFonts w:cs="NewsGothicBT-Roman"/>
          <w:szCs w:val="24"/>
        </w:rPr>
        <w:br/>
      </w:r>
      <w:r w:rsidRPr="00175F13">
        <w:rPr>
          <w:rFonts w:cs="NewsGothicBT-Roman"/>
          <w:szCs w:val="24"/>
        </w:rPr>
        <w:t>tech_notes_6_dec2013_trend.pdf</w:t>
      </w:r>
    </w:p>
    <w:p w:rsidR="00175F13" w:rsidRDefault="00175F13" w:rsidP="00175F13">
      <w:pPr>
        <w:spacing w:after="0" w:line="240" w:lineRule="auto"/>
        <w:ind w:left="540" w:hanging="540"/>
        <w:rPr>
          <w:rFonts w:cs="Tahoma"/>
        </w:rPr>
      </w:pPr>
    </w:p>
    <w:p w:rsidR="006C75F2" w:rsidRPr="00BE15DA" w:rsidRDefault="00AE4E0F" w:rsidP="00735B1E">
      <w:pPr>
        <w:spacing w:after="0" w:line="240" w:lineRule="auto"/>
        <w:ind w:left="360" w:hanging="360"/>
        <w:rPr>
          <w:color w:val="000000" w:themeColor="text1"/>
        </w:rPr>
      </w:pPr>
      <w:r w:rsidRPr="00BE15DA">
        <w:rPr>
          <w:rFonts w:cs="Tahoma"/>
        </w:rPr>
        <w:t>South Mountain Research &amp; Consulting</w:t>
      </w:r>
      <w:r w:rsidR="006C75F2" w:rsidRPr="00BE15DA">
        <w:rPr>
          <w:rFonts w:cs="Tahoma"/>
        </w:rPr>
        <w:t xml:space="preserve">, </w:t>
      </w:r>
      <w:r w:rsidR="00F44D10" w:rsidRPr="00BE15DA">
        <w:rPr>
          <w:rFonts w:cs="Tahoma"/>
        </w:rPr>
        <w:t xml:space="preserve">2013, </w:t>
      </w:r>
      <w:r w:rsidR="00F44D10" w:rsidRPr="00BE15DA">
        <w:rPr>
          <w:color w:val="000000" w:themeColor="text1"/>
        </w:rPr>
        <w:t>Water Quality Management Plan</w:t>
      </w:r>
      <w:r w:rsidR="00704FA4" w:rsidRPr="00BE15DA">
        <w:rPr>
          <w:color w:val="000000" w:themeColor="text1"/>
        </w:rPr>
        <w:t xml:space="preserve">: </w:t>
      </w:r>
      <w:r w:rsidR="00F44D10" w:rsidRPr="00BE15DA">
        <w:rPr>
          <w:color w:val="000000" w:themeColor="text1"/>
        </w:rPr>
        <w:t>Pond Brook Tributary, Lewis Creek Watershed</w:t>
      </w:r>
      <w:r w:rsidRPr="00BE15DA">
        <w:rPr>
          <w:color w:val="000000" w:themeColor="text1"/>
        </w:rPr>
        <w:t>, prepared under contract to Lewis Creek Association.</w:t>
      </w:r>
    </w:p>
    <w:p w:rsidR="00960033" w:rsidRPr="00BE15DA" w:rsidRDefault="00960033" w:rsidP="00960033">
      <w:pPr>
        <w:spacing w:after="0" w:line="240" w:lineRule="auto"/>
        <w:ind w:left="360" w:hanging="360"/>
        <w:rPr>
          <w:color w:val="000000" w:themeColor="text1"/>
        </w:rPr>
      </w:pPr>
    </w:p>
    <w:p w:rsidR="00AE4E0F" w:rsidRPr="00BE15DA" w:rsidRDefault="00AE4E0F" w:rsidP="00960033">
      <w:pPr>
        <w:autoSpaceDE w:val="0"/>
        <w:autoSpaceDN w:val="0"/>
        <w:adjustRightInd w:val="0"/>
        <w:spacing w:after="0" w:line="240" w:lineRule="auto"/>
        <w:ind w:left="360" w:hanging="360"/>
        <w:rPr>
          <w:color w:val="000000" w:themeColor="text1"/>
        </w:rPr>
      </w:pPr>
      <w:r w:rsidRPr="00BE15DA">
        <w:rPr>
          <w:rFonts w:cs="Tahoma"/>
        </w:rPr>
        <w:t>South Mountain Research &amp; Consulting</w:t>
      </w:r>
      <w:r w:rsidR="006C75F2" w:rsidRPr="00BE15DA">
        <w:rPr>
          <w:rFonts w:cs="Tahoma"/>
        </w:rPr>
        <w:t xml:space="preserve">, </w:t>
      </w:r>
      <w:r w:rsidRPr="00BE15DA">
        <w:rPr>
          <w:rFonts w:cs="Tahoma"/>
        </w:rPr>
        <w:t xml:space="preserve">2010, </w:t>
      </w:r>
      <w:r w:rsidRPr="00BE15DA">
        <w:rPr>
          <w:rFonts w:cstheme="minorHAnsi"/>
          <w:bCs/>
        </w:rPr>
        <w:t xml:space="preserve">Lewis Creek Watershed: River Corridor Conservation &amp; Management Plan, </w:t>
      </w:r>
      <w:r w:rsidRPr="00BE15DA">
        <w:rPr>
          <w:rFonts w:cstheme="minorHAnsi"/>
        </w:rPr>
        <w:t xml:space="preserve">Addison &amp; Chittenden Counties, Vermont, </w:t>
      </w:r>
      <w:r w:rsidRPr="00BE15DA">
        <w:rPr>
          <w:color w:val="000000" w:themeColor="text1"/>
        </w:rPr>
        <w:t>prepared under contract to Lewis Creek Association.</w:t>
      </w:r>
    </w:p>
    <w:p w:rsidR="00AE4E0F" w:rsidRPr="00BE15DA" w:rsidRDefault="00AE4E0F" w:rsidP="00AE4E0F">
      <w:pPr>
        <w:autoSpaceDE w:val="0"/>
        <w:autoSpaceDN w:val="0"/>
        <w:adjustRightInd w:val="0"/>
        <w:spacing w:after="0" w:line="240" w:lineRule="auto"/>
        <w:rPr>
          <w:rFonts w:cstheme="minorHAnsi"/>
          <w:bCs/>
        </w:rPr>
      </w:pPr>
    </w:p>
    <w:p w:rsidR="003F15CA" w:rsidRPr="00BE15DA" w:rsidRDefault="00F26E3E" w:rsidP="00E17411">
      <w:pPr>
        <w:tabs>
          <w:tab w:val="left" w:pos="900"/>
        </w:tabs>
        <w:autoSpaceDE w:val="0"/>
        <w:autoSpaceDN w:val="0"/>
        <w:adjustRightInd w:val="0"/>
        <w:spacing w:after="0" w:line="240" w:lineRule="auto"/>
        <w:ind w:left="360" w:hanging="360"/>
        <w:rPr>
          <w:rFonts w:cs="Tahoma"/>
          <w:bCs/>
        </w:rPr>
      </w:pPr>
      <w:proofErr w:type="gramStart"/>
      <w:r w:rsidRPr="00BE15DA">
        <w:t xml:space="preserve">Troy, Austin, Deane Wang, &amp; David </w:t>
      </w:r>
      <w:proofErr w:type="spellStart"/>
      <w:r w:rsidRPr="00BE15DA">
        <w:t>Capen</w:t>
      </w:r>
      <w:proofErr w:type="spellEnd"/>
      <w:r w:rsidRPr="00BE15DA">
        <w:t>, 2007.</w:t>
      </w:r>
      <w:proofErr w:type="gramEnd"/>
      <w:r w:rsidRPr="00BE15DA">
        <w:t xml:space="preserve">  </w:t>
      </w:r>
      <w:proofErr w:type="gramStart"/>
      <w:r w:rsidRPr="00BE15DA">
        <w:rPr>
          <w:rFonts w:cs="Tahoma"/>
          <w:bCs/>
        </w:rPr>
        <w:t>Updating the Lake Champlain Basin Land Use Data to Improve Prediction of Phosphorus Loading, Lake Champlain Basin Pr</w:t>
      </w:r>
      <w:r w:rsidR="00E17411" w:rsidRPr="00BE15DA">
        <w:rPr>
          <w:rFonts w:cs="Tahoma"/>
          <w:bCs/>
        </w:rPr>
        <w:t>ogram, Technical Report No. 54.</w:t>
      </w:r>
      <w:proofErr w:type="gramEnd"/>
      <w:r w:rsidR="00E17411" w:rsidRPr="00BE15DA">
        <w:rPr>
          <w:rFonts w:cs="Tahoma"/>
          <w:bCs/>
        </w:rPr>
        <w:br/>
      </w:r>
    </w:p>
    <w:p w:rsidR="003F15CA" w:rsidRPr="00BE15DA" w:rsidRDefault="003F15CA" w:rsidP="00E17411">
      <w:pPr>
        <w:ind w:left="360" w:right="360" w:hanging="360"/>
        <w:rPr>
          <w:rFonts w:ascii="Calibri" w:hAnsi="Calibri"/>
        </w:rPr>
      </w:pPr>
      <w:r w:rsidRPr="00BE15DA">
        <w:rPr>
          <w:rFonts w:ascii="Calibri" w:hAnsi="Calibri"/>
        </w:rPr>
        <w:t>USGS, 2017, on-line surface water data, &lt;http://waterdata.usgs.gov/vt/nwis</w:t>
      </w:r>
      <w:r w:rsidR="00E17411" w:rsidRPr="00BE15DA">
        <w:rPr>
          <w:rFonts w:ascii="Calibri" w:hAnsi="Calibri"/>
        </w:rPr>
        <w:t>&gt;.</w:t>
      </w:r>
    </w:p>
    <w:p w:rsidR="00CA2632" w:rsidRPr="00BE15DA" w:rsidRDefault="003F15CA" w:rsidP="00CA2632">
      <w:pPr>
        <w:ind w:left="360" w:hanging="360"/>
        <w:rPr>
          <w:rFonts w:ascii="Calibri" w:hAnsi="Calibri"/>
        </w:rPr>
      </w:pPr>
      <w:r w:rsidRPr="00BE15DA">
        <w:rPr>
          <w:rFonts w:ascii="Calibri" w:hAnsi="Calibri"/>
        </w:rPr>
        <w:t xml:space="preserve">VTDEC, 2011, </w:t>
      </w:r>
      <w:r w:rsidRPr="00BE15DA">
        <w:rPr>
          <w:rFonts w:ascii="Calibri" w:hAnsi="Calibri"/>
          <w:i/>
        </w:rPr>
        <w:t>Vermont Statewide Total Maximum Daily Load (TMDL) for Bacteria Impaired Waters</w:t>
      </w:r>
      <w:r w:rsidRPr="00BE15DA">
        <w:rPr>
          <w:rFonts w:ascii="Calibri" w:hAnsi="Calibri"/>
        </w:rPr>
        <w:t>, prepared by FB Environmental Associates, Inc., Por</w:t>
      </w:r>
      <w:r w:rsidR="00C85008" w:rsidRPr="00BE15DA">
        <w:rPr>
          <w:rFonts w:ascii="Calibri" w:hAnsi="Calibri"/>
        </w:rPr>
        <w:t xml:space="preserve">tland, ME.  </w:t>
      </w:r>
      <w:proofErr w:type="gramStart"/>
      <w:r w:rsidR="00CA2632" w:rsidRPr="00BE15DA">
        <w:rPr>
          <w:rFonts w:ascii="Calibri" w:hAnsi="Calibri"/>
        </w:rPr>
        <w:t>and</w:t>
      </w:r>
      <w:proofErr w:type="gramEnd"/>
      <w:r w:rsidR="00C85008" w:rsidRPr="00BE15DA">
        <w:rPr>
          <w:rFonts w:ascii="Calibri" w:hAnsi="Calibri"/>
        </w:rPr>
        <w:t xml:space="preserve"> Appendix</w:t>
      </w:r>
      <w:r w:rsidRPr="00BE15DA">
        <w:rPr>
          <w:rFonts w:ascii="Calibri" w:hAnsi="Calibri"/>
        </w:rPr>
        <w:t xml:space="preserve"> </w:t>
      </w:r>
      <w:r w:rsidR="00C85008" w:rsidRPr="00BE15DA">
        <w:rPr>
          <w:rFonts w:ascii="Calibri" w:hAnsi="Calibri"/>
        </w:rPr>
        <w:t>5</w:t>
      </w:r>
      <w:r w:rsidRPr="00BE15DA">
        <w:rPr>
          <w:rFonts w:ascii="Calibri" w:hAnsi="Calibri"/>
        </w:rPr>
        <w:t>.</w:t>
      </w:r>
      <w:r w:rsidR="00CA2632" w:rsidRPr="00BE15DA">
        <w:rPr>
          <w:rFonts w:ascii="Calibri" w:hAnsi="Calibri"/>
        </w:rPr>
        <w:t xml:space="preserve">  Available at: http://dec.vermont.gov/sites/dec/files/wsm/mapp/docs/mp_bacteriatmdl.pdf http://dec.vermont.gov/sites/dec/files/documents/WSMD_mapp_5lewiscreekpondbrook.pdf</w:t>
      </w:r>
    </w:p>
    <w:p w:rsidR="00F26E3E" w:rsidRPr="00BE15DA" w:rsidRDefault="00F26E3E" w:rsidP="00F26E3E">
      <w:pPr>
        <w:spacing w:after="120" w:line="240" w:lineRule="auto"/>
        <w:ind w:left="360" w:hanging="360"/>
        <w:rPr>
          <w:rFonts w:cs="Tahoma"/>
        </w:rPr>
      </w:pPr>
      <w:r w:rsidRPr="00BE15DA">
        <w:rPr>
          <w:rFonts w:cs="Tahoma"/>
        </w:rPr>
        <w:lastRenderedPageBreak/>
        <w:t>VT D</w:t>
      </w:r>
      <w:r w:rsidR="0010527D" w:rsidRPr="00BE15DA">
        <w:rPr>
          <w:rFonts w:cs="Tahoma"/>
        </w:rPr>
        <w:t>EC Water Quality Division, 2016</w:t>
      </w:r>
      <w:r w:rsidRPr="00BE15DA">
        <w:rPr>
          <w:rFonts w:cs="Tahoma"/>
        </w:rPr>
        <w:t xml:space="preserve">, </w:t>
      </w:r>
      <w:r w:rsidRPr="00BE15DA">
        <w:rPr>
          <w:rFonts w:cs="Tahoma"/>
          <w:i/>
        </w:rPr>
        <w:t>State of Vermont</w:t>
      </w:r>
      <w:r w:rsidR="0010527D" w:rsidRPr="00BE15DA">
        <w:rPr>
          <w:rFonts w:cs="Tahoma"/>
          <w:i/>
        </w:rPr>
        <w:t xml:space="preserve"> 2016 </w:t>
      </w:r>
      <w:r w:rsidRPr="00BE15DA">
        <w:rPr>
          <w:rFonts w:cs="Tahoma"/>
          <w:i/>
        </w:rPr>
        <w:t>303(d) List of Waters</w:t>
      </w:r>
      <w:r w:rsidRPr="00BE15DA">
        <w:rPr>
          <w:rFonts w:cs="Tahoma"/>
        </w:rPr>
        <w:t xml:space="preserve">: </w:t>
      </w:r>
      <w:r w:rsidR="0010527D" w:rsidRPr="00BE15DA">
        <w:rPr>
          <w:rFonts w:cs="Tahoma"/>
          <w:i/>
        </w:rPr>
        <w:t>Part D</w:t>
      </w:r>
      <w:r w:rsidRPr="00BE15DA">
        <w:rPr>
          <w:rFonts w:cs="Tahoma"/>
          <w:i/>
        </w:rPr>
        <w:t xml:space="preserve"> – Impaired Surface Waters in Need of TMDL</w:t>
      </w:r>
      <w:r w:rsidRPr="00BE15DA">
        <w:rPr>
          <w:rFonts w:cs="Tahoma"/>
        </w:rPr>
        <w:t>.</w:t>
      </w:r>
    </w:p>
    <w:p w:rsidR="003F15CA" w:rsidRPr="00BE15DA" w:rsidRDefault="003F15CA" w:rsidP="00504C20">
      <w:pPr>
        <w:ind w:left="360" w:hanging="360"/>
        <w:rPr>
          <w:rFonts w:ascii="Calibri" w:hAnsi="Calibri"/>
        </w:rPr>
      </w:pPr>
      <w:proofErr w:type="gramStart"/>
      <w:r w:rsidRPr="00BE15DA">
        <w:rPr>
          <w:rFonts w:ascii="Calibri" w:hAnsi="Calibri"/>
        </w:rPr>
        <w:t>Vermont Watershed Management Division, 20</w:t>
      </w:r>
      <w:r w:rsidR="00504C20" w:rsidRPr="00BE15DA">
        <w:rPr>
          <w:rFonts w:ascii="Calibri" w:hAnsi="Calibri"/>
        </w:rPr>
        <w:t>16</w:t>
      </w:r>
      <w:r w:rsidRPr="00BE15DA">
        <w:rPr>
          <w:rFonts w:ascii="Calibri" w:hAnsi="Calibri"/>
        </w:rPr>
        <w:t>.</w:t>
      </w:r>
      <w:proofErr w:type="gramEnd"/>
      <w:r w:rsidRPr="00BE15DA">
        <w:rPr>
          <w:rFonts w:ascii="Calibri" w:hAnsi="Calibri"/>
        </w:rPr>
        <w:t xml:space="preserve">  </w:t>
      </w:r>
      <w:proofErr w:type="gramStart"/>
      <w:r w:rsidRPr="00BE15DA">
        <w:rPr>
          <w:rFonts w:ascii="Calibri" w:hAnsi="Calibri"/>
          <w:i/>
        </w:rPr>
        <w:t>Vermont Water Quality Standards</w:t>
      </w:r>
      <w:r w:rsidRPr="00BE15DA">
        <w:rPr>
          <w:rFonts w:ascii="Calibri" w:hAnsi="Calibri"/>
        </w:rPr>
        <w:t>.</w:t>
      </w:r>
      <w:proofErr w:type="gramEnd"/>
      <w:r w:rsidRPr="00BE15DA">
        <w:rPr>
          <w:rFonts w:ascii="Calibri" w:hAnsi="Calibri"/>
        </w:rPr>
        <w:t xml:space="preserve"> </w:t>
      </w:r>
      <w:r w:rsidRPr="00BE15DA">
        <w:rPr>
          <w:rFonts w:ascii="Calibri" w:hAnsi="Calibri"/>
        </w:rPr>
        <w:br/>
        <w:t xml:space="preserve">Effective </w:t>
      </w:r>
      <w:r w:rsidR="00504C20" w:rsidRPr="00BE15DA">
        <w:rPr>
          <w:rFonts w:ascii="Calibri" w:hAnsi="Calibri"/>
        </w:rPr>
        <w:t>15</w:t>
      </w:r>
      <w:r w:rsidRPr="00BE15DA">
        <w:rPr>
          <w:rFonts w:ascii="Calibri" w:hAnsi="Calibri"/>
        </w:rPr>
        <w:t xml:space="preserve"> </w:t>
      </w:r>
      <w:r w:rsidR="00504C20" w:rsidRPr="00BE15DA">
        <w:rPr>
          <w:rFonts w:ascii="Calibri" w:hAnsi="Calibri"/>
        </w:rPr>
        <w:t>January 2017</w:t>
      </w:r>
      <w:r w:rsidRPr="00BE15DA">
        <w:rPr>
          <w:rFonts w:ascii="Calibri" w:hAnsi="Calibri"/>
        </w:rPr>
        <w:t xml:space="preserve">.  Montpelier, VT.  </w:t>
      </w:r>
      <w:r w:rsidR="00504C20" w:rsidRPr="00BE15DA">
        <w:rPr>
          <w:rFonts w:ascii="Calibri" w:hAnsi="Calibri"/>
        </w:rPr>
        <w:t xml:space="preserve"> Available at: </w:t>
      </w:r>
      <w:r w:rsidR="00504C20" w:rsidRPr="00BE15DA">
        <w:t>http://dec.vermont.gov/sites/dec/files/documents/wsmd_water_quality_standards_2016.pdf</w:t>
      </w:r>
    </w:p>
    <w:p w:rsidR="003F15CA" w:rsidRPr="00BE15DA" w:rsidRDefault="003F15CA" w:rsidP="003F15CA">
      <w:pPr>
        <w:ind w:left="360" w:hanging="360"/>
        <w:rPr>
          <w:rFonts w:ascii="Calibri" w:hAnsi="Calibri"/>
          <w:b/>
        </w:rPr>
      </w:pPr>
    </w:p>
    <w:p w:rsidR="00884987" w:rsidRDefault="00884987"/>
    <w:p w:rsidR="00F02B43" w:rsidRDefault="00F02B43"/>
    <w:p w:rsidR="00D71724" w:rsidRDefault="00D71724" w:rsidP="00F02B43">
      <w:pPr>
        <w:sectPr w:rsidR="00D71724" w:rsidSect="002C4E5A">
          <w:footerReference w:type="default" r:id="rId17"/>
          <w:pgSz w:w="12240" w:h="15840"/>
          <w:pgMar w:top="1440" w:right="1440" w:bottom="1152" w:left="1440" w:header="720" w:footer="720" w:gutter="0"/>
          <w:pgNumType w:start="1"/>
          <w:cols w:space="720"/>
          <w:docGrid w:linePitch="360"/>
        </w:sectPr>
      </w:pPr>
      <w:r>
        <w:t xml:space="preserve">  </w:t>
      </w:r>
    </w:p>
    <w:p w:rsidR="00884987" w:rsidRDefault="00884987" w:rsidP="00F02B43"/>
    <w:p w:rsidR="00274810" w:rsidRDefault="00274810" w:rsidP="00274810">
      <w:proofErr w:type="gramStart"/>
      <w:r>
        <w:t>Appendix A.</w:t>
      </w:r>
      <w:proofErr w:type="gramEnd"/>
      <w:r>
        <w:t xml:space="preserve">  Table A1.  Historic water quality sampling results from </w:t>
      </w:r>
      <w:proofErr w:type="spellStart"/>
      <w:r>
        <w:t>Rublee</w:t>
      </w:r>
      <w:proofErr w:type="spellEnd"/>
      <w:r>
        <w:t xml:space="preserve"> Farm </w:t>
      </w:r>
      <w:r>
        <w:br/>
        <w:t>bracket stations, Lewis Creek.</w:t>
      </w:r>
    </w:p>
    <w:p w:rsidR="00274810" w:rsidRDefault="00274810" w:rsidP="00274810">
      <w:r w:rsidRPr="00645497">
        <w:rPr>
          <w:noProof/>
        </w:rPr>
        <w:drawing>
          <wp:inline distT="0" distB="0" distL="0" distR="0" wp14:anchorId="3A299EBD" wp14:editId="69BB805D">
            <wp:extent cx="6010275" cy="57698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r="30556"/>
                    <a:stretch/>
                  </pic:blipFill>
                  <pic:spPr bwMode="auto">
                    <a:xfrm>
                      <a:off x="0" y="0"/>
                      <a:ext cx="6011807" cy="5771335"/>
                    </a:xfrm>
                    <a:prstGeom prst="rect">
                      <a:avLst/>
                    </a:prstGeom>
                    <a:noFill/>
                    <a:ln>
                      <a:noFill/>
                    </a:ln>
                    <a:extLst>
                      <a:ext uri="{53640926-AAD7-44D8-BBD7-CCE9431645EC}">
                        <a14:shadowObscured xmlns:a14="http://schemas.microsoft.com/office/drawing/2010/main"/>
                      </a:ext>
                    </a:extLst>
                  </pic:spPr>
                </pic:pic>
              </a:graphicData>
            </a:graphic>
          </wp:inline>
        </w:drawing>
      </w:r>
    </w:p>
    <w:p w:rsidR="00274810" w:rsidRDefault="00274810" w:rsidP="00274810">
      <w:pPr>
        <w:sectPr w:rsidR="00274810" w:rsidSect="00274810">
          <w:pgSz w:w="12240" w:h="15840"/>
          <w:pgMar w:top="1440" w:right="864" w:bottom="1440" w:left="1440" w:header="720" w:footer="720" w:gutter="0"/>
          <w:cols w:space="720"/>
          <w:docGrid w:linePitch="360"/>
        </w:sectPr>
      </w:pPr>
    </w:p>
    <w:p w:rsidR="00274810" w:rsidRDefault="00274810" w:rsidP="00274810">
      <w:r>
        <w:lastRenderedPageBreak/>
        <w:t>Table A1 (continued).</w:t>
      </w:r>
    </w:p>
    <w:p w:rsidR="00274810" w:rsidRDefault="00274810" w:rsidP="00274810">
      <w:r w:rsidRPr="00645497">
        <w:rPr>
          <w:noProof/>
        </w:rPr>
        <w:drawing>
          <wp:inline distT="0" distB="0" distL="0" distR="0" wp14:anchorId="365CD1E7" wp14:editId="21ED5626">
            <wp:extent cx="5705475" cy="940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r="30671"/>
                    <a:stretch/>
                  </pic:blipFill>
                  <pic:spPr bwMode="auto">
                    <a:xfrm>
                      <a:off x="0" y="0"/>
                      <a:ext cx="5705475" cy="940037"/>
                    </a:xfrm>
                    <a:prstGeom prst="rect">
                      <a:avLst/>
                    </a:prstGeom>
                    <a:noFill/>
                    <a:ln>
                      <a:noFill/>
                    </a:ln>
                    <a:extLst>
                      <a:ext uri="{53640926-AAD7-44D8-BBD7-CCE9431645EC}">
                        <a14:shadowObscured xmlns:a14="http://schemas.microsoft.com/office/drawing/2010/main"/>
                      </a:ext>
                    </a:extLst>
                  </pic:spPr>
                </pic:pic>
              </a:graphicData>
            </a:graphic>
          </wp:inline>
        </w:drawing>
      </w:r>
    </w:p>
    <w:p w:rsidR="00274810" w:rsidRDefault="00274810" w:rsidP="00274810">
      <w:pPr>
        <w:sectPr w:rsidR="00274810" w:rsidSect="00274810">
          <w:pgSz w:w="12240" w:h="15840"/>
          <w:pgMar w:top="1440" w:right="1440" w:bottom="1440" w:left="1440" w:header="720" w:footer="720" w:gutter="0"/>
          <w:cols w:space="720"/>
          <w:docGrid w:linePitch="360"/>
        </w:sectPr>
      </w:pPr>
      <w:r w:rsidRPr="00645497">
        <w:rPr>
          <w:noProof/>
        </w:rPr>
        <w:drawing>
          <wp:inline distT="0" distB="0" distL="0" distR="0" wp14:anchorId="290EB15E" wp14:editId="33B73A84">
            <wp:extent cx="5705475" cy="4520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r="30671"/>
                    <a:stretch/>
                  </pic:blipFill>
                  <pic:spPr bwMode="auto">
                    <a:xfrm>
                      <a:off x="0" y="0"/>
                      <a:ext cx="5708160" cy="4522853"/>
                    </a:xfrm>
                    <a:prstGeom prst="rect">
                      <a:avLst/>
                    </a:prstGeom>
                    <a:noFill/>
                    <a:ln>
                      <a:noFill/>
                    </a:ln>
                    <a:extLst>
                      <a:ext uri="{53640926-AAD7-44D8-BBD7-CCE9431645EC}">
                        <a14:shadowObscured xmlns:a14="http://schemas.microsoft.com/office/drawing/2010/main"/>
                      </a:ext>
                    </a:extLst>
                  </pic:spPr>
                </pic:pic>
              </a:graphicData>
            </a:graphic>
          </wp:inline>
        </w:drawing>
      </w:r>
    </w:p>
    <w:p w:rsidR="00274810" w:rsidRDefault="00274810" w:rsidP="00274810">
      <w:r>
        <w:lastRenderedPageBreak/>
        <w:t>Table A1 (continued).</w:t>
      </w:r>
    </w:p>
    <w:p w:rsidR="00274810" w:rsidRDefault="00274810" w:rsidP="00274810">
      <w:r w:rsidRPr="00645497">
        <w:rPr>
          <w:noProof/>
        </w:rPr>
        <w:drawing>
          <wp:inline distT="0" distB="0" distL="0" distR="0" wp14:anchorId="0DDB2126" wp14:editId="2A937730">
            <wp:extent cx="6124575" cy="952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t="5660" r="30710"/>
                    <a:stretch/>
                  </pic:blipFill>
                  <pic:spPr bwMode="auto">
                    <a:xfrm>
                      <a:off x="0" y="0"/>
                      <a:ext cx="6124575" cy="952500"/>
                    </a:xfrm>
                    <a:prstGeom prst="rect">
                      <a:avLst/>
                    </a:prstGeom>
                    <a:noFill/>
                    <a:ln>
                      <a:noFill/>
                    </a:ln>
                    <a:extLst>
                      <a:ext uri="{53640926-AAD7-44D8-BBD7-CCE9431645EC}">
                        <a14:shadowObscured xmlns:a14="http://schemas.microsoft.com/office/drawing/2010/main"/>
                      </a:ext>
                    </a:extLst>
                  </pic:spPr>
                </pic:pic>
              </a:graphicData>
            </a:graphic>
          </wp:inline>
        </w:drawing>
      </w:r>
    </w:p>
    <w:p w:rsidR="00274810" w:rsidRDefault="00274810" w:rsidP="00274810">
      <w:pPr>
        <w:sectPr w:rsidR="00274810" w:rsidSect="00274810">
          <w:pgSz w:w="12240" w:h="15840"/>
          <w:pgMar w:top="1440" w:right="1440" w:bottom="1440" w:left="1440" w:header="720" w:footer="720" w:gutter="0"/>
          <w:cols w:space="720"/>
          <w:docGrid w:linePitch="360"/>
        </w:sectPr>
      </w:pPr>
      <w:r w:rsidRPr="00645497">
        <w:rPr>
          <w:noProof/>
        </w:rPr>
        <w:drawing>
          <wp:inline distT="0" distB="0" distL="0" distR="0" wp14:anchorId="765031BE" wp14:editId="7D9146E6">
            <wp:extent cx="6122533" cy="4924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r="30153"/>
                    <a:stretch/>
                  </pic:blipFill>
                  <pic:spPr bwMode="auto">
                    <a:xfrm>
                      <a:off x="0" y="0"/>
                      <a:ext cx="6127370" cy="4928316"/>
                    </a:xfrm>
                    <a:prstGeom prst="rect">
                      <a:avLst/>
                    </a:prstGeom>
                    <a:noFill/>
                    <a:ln>
                      <a:noFill/>
                    </a:ln>
                    <a:extLst>
                      <a:ext uri="{53640926-AAD7-44D8-BBD7-CCE9431645EC}">
                        <a14:shadowObscured xmlns:a14="http://schemas.microsoft.com/office/drawing/2010/main"/>
                      </a:ext>
                    </a:extLst>
                  </pic:spPr>
                </pic:pic>
              </a:graphicData>
            </a:graphic>
          </wp:inline>
        </w:drawing>
      </w:r>
    </w:p>
    <w:p w:rsidR="00274810" w:rsidRDefault="00274810" w:rsidP="00274810">
      <w:r>
        <w:lastRenderedPageBreak/>
        <w:t>Table A1 (continued)</w:t>
      </w:r>
    </w:p>
    <w:p w:rsidR="00274810" w:rsidRDefault="00274810" w:rsidP="00274810">
      <w:r>
        <w:t>.</w:t>
      </w:r>
      <w:r w:rsidRPr="00645497">
        <w:rPr>
          <w:noProof/>
        </w:rPr>
        <w:drawing>
          <wp:inline distT="0" distB="0" distL="0" distR="0" wp14:anchorId="155DF644" wp14:editId="50BD3B10">
            <wp:extent cx="5657850" cy="9400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31250"/>
                    <a:stretch/>
                  </pic:blipFill>
                  <pic:spPr bwMode="auto">
                    <a:xfrm>
                      <a:off x="0" y="0"/>
                      <a:ext cx="5657850" cy="940037"/>
                    </a:xfrm>
                    <a:prstGeom prst="rect">
                      <a:avLst/>
                    </a:prstGeom>
                    <a:noFill/>
                    <a:ln>
                      <a:noFill/>
                    </a:ln>
                    <a:extLst>
                      <a:ext uri="{53640926-AAD7-44D8-BBD7-CCE9431645EC}">
                        <a14:shadowObscured xmlns:a14="http://schemas.microsoft.com/office/drawing/2010/main"/>
                      </a:ext>
                    </a:extLst>
                  </pic:spPr>
                </pic:pic>
              </a:graphicData>
            </a:graphic>
          </wp:inline>
        </w:drawing>
      </w:r>
    </w:p>
    <w:p w:rsidR="00274810" w:rsidRDefault="00274810" w:rsidP="00274810">
      <w:pPr>
        <w:sectPr w:rsidR="00274810" w:rsidSect="00274810">
          <w:pgSz w:w="12240" w:h="15840"/>
          <w:pgMar w:top="1440" w:right="1440" w:bottom="1440" w:left="1440" w:header="720" w:footer="720" w:gutter="0"/>
          <w:cols w:space="720"/>
          <w:docGrid w:linePitch="360"/>
        </w:sectPr>
      </w:pPr>
      <w:r w:rsidRPr="00441A74">
        <w:rPr>
          <w:noProof/>
        </w:rPr>
        <w:drawing>
          <wp:inline distT="0" distB="0" distL="0" distR="0" wp14:anchorId="068FAB0A" wp14:editId="50A15C99">
            <wp:extent cx="5762625" cy="411052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a:extLst>
                        <a:ext uri="{28A0092B-C50C-407E-A947-70E740481C1C}">
                          <a14:useLocalDpi xmlns:a14="http://schemas.microsoft.com/office/drawing/2010/main" val="0"/>
                        </a:ext>
                      </a:extLst>
                    </a:blip>
                    <a:srcRect r="29977"/>
                    <a:stretch/>
                  </pic:blipFill>
                  <pic:spPr bwMode="auto">
                    <a:xfrm>
                      <a:off x="0" y="0"/>
                      <a:ext cx="5762625" cy="4110527"/>
                    </a:xfrm>
                    <a:prstGeom prst="rect">
                      <a:avLst/>
                    </a:prstGeom>
                    <a:noFill/>
                    <a:ln>
                      <a:noFill/>
                    </a:ln>
                    <a:extLst>
                      <a:ext uri="{53640926-AAD7-44D8-BBD7-CCE9431645EC}">
                        <a14:shadowObscured xmlns:a14="http://schemas.microsoft.com/office/drawing/2010/main"/>
                      </a:ext>
                    </a:extLst>
                  </pic:spPr>
                </pic:pic>
              </a:graphicData>
            </a:graphic>
          </wp:inline>
        </w:drawing>
      </w:r>
    </w:p>
    <w:p w:rsidR="00274810" w:rsidRDefault="00274810" w:rsidP="00274810">
      <w:r>
        <w:lastRenderedPageBreak/>
        <w:t>Table A1 (continued)</w:t>
      </w:r>
    </w:p>
    <w:p w:rsidR="00274810" w:rsidRDefault="00274810" w:rsidP="00274810">
      <w:r>
        <w:t>.</w:t>
      </w:r>
      <w:r w:rsidRPr="00645497">
        <w:rPr>
          <w:noProof/>
        </w:rPr>
        <w:drawing>
          <wp:inline distT="0" distB="0" distL="0" distR="0" wp14:anchorId="7DF61FD3" wp14:editId="662FE29A">
            <wp:extent cx="5715000" cy="9400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r="30556"/>
                    <a:stretch/>
                  </pic:blipFill>
                  <pic:spPr bwMode="auto">
                    <a:xfrm>
                      <a:off x="0" y="0"/>
                      <a:ext cx="5715000" cy="940037"/>
                    </a:xfrm>
                    <a:prstGeom prst="rect">
                      <a:avLst/>
                    </a:prstGeom>
                    <a:noFill/>
                    <a:ln>
                      <a:noFill/>
                    </a:ln>
                    <a:extLst>
                      <a:ext uri="{53640926-AAD7-44D8-BBD7-CCE9431645EC}">
                        <a14:shadowObscured xmlns:a14="http://schemas.microsoft.com/office/drawing/2010/main"/>
                      </a:ext>
                    </a:extLst>
                  </pic:spPr>
                </pic:pic>
              </a:graphicData>
            </a:graphic>
          </wp:inline>
        </w:drawing>
      </w:r>
    </w:p>
    <w:p w:rsidR="00884987" w:rsidRDefault="00274810" w:rsidP="00F02B43">
      <w:r w:rsidRPr="00441A74">
        <w:rPr>
          <w:noProof/>
        </w:rPr>
        <w:drawing>
          <wp:inline distT="0" distB="0" distL="0" distR="0" wp14:anchorId="56151F03" wp14:editId="0353939B">
            <wp:extent cx="5762625" cy="4448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a:extLst>
                        <a:ext uri="{28A0092B-C50C-407E-A947-70E740481C1C}">
                          <a14:useLocalDpi xmlns:a14="http://schemas.microsoft.com/office/drawing/2010/main" val="0"/>
                        </a:ext>
                      </a:extLst>
                    </a:blip>
                    <a:srcRect r="29911"/>
                    <a:stretch/>
                  </pic:blipFill>
                  <pic:spPr bwMode="auto">
                    <a:xfrm>
                      <a:off x="0" y="0"/>
                      <a:ext cx="5768045" cy="4452359"/>
                    </a:xfrm>
                    <a:prstGeom prst="rect">
                      <a:avLst/>
                    </a:prstGeom>
                    <a:noFill/>
                    <a:ln>
                      <a:noFill/>
                    </a:ln>
                    <a:extLst>
                      <a:ext uri="{53640926-AAD7-44D8-BBD7-CCE9431645EC}">
                        <a14:shadowObscured xmlns:a14="http://schemas.microsoft.com/office/drawing/2010/main"/>
                      </a:ext>
                    </a:extLst>
                  </pic:spPr>
                </pic:pic>
              </a:graphicData>
            </a:graphic>
          </wp:inline>
        </w:drawing>
      </w:r>
    </w:p>
    <w:sectPr w:rsidR="00884987" w:rsidSect="00BE1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0F" w:rsidRDefault="00F23C0F" w:rsidP="006F0DBE">
      <w:pPr>
        <w:spacing w:after="0" w:line="240" w:lineRule="auto"/>
      </w:pPr>
      <w:r>
        <w:separator/>
      </w:r>
    </w:p>
  </w:endnote>
  <w:endnote w:type="continuationSeparator" w:id="0">
    <w:p w:rsidR="00F23C0F" w:rsidRDefault="00F23C0F" w:rsidP="006F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BF" w:rsidRDefault="00C335BF">
    <w:pPr>
      <w:pStyle w:val="Footer"/>
      <w:jc w:val="center"/>
    </w:pPr>
  </w:p>
  <w:p w:rsidR="00C335BF" w:rsidRDefault="00C33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054"/>
      <w:docPartObj>
        <w:docPartGallery w:val="Page Numbers (Bottom of Page)"/>
        <w:docPartUnique/>
      </w:docPartObj>
    </w:sdtPr>
    <w:sdtEndPr>
      <w:rPr>
        <w:noProof/>
      </w:rPr>
    </w:sdtEndPr>
    <w:sdtContent>
      <w:p w:rsidR="004500FD" w:rsidRDefault="004500FD">
        <w:pPr>
          <w:pStyle w:val="Footer"/>
          <w:jc w:val="center"/>
        </w:pPr>
        <w:r>
          <w:fldChar w:fldCharType="begin"/>
        </w:r>
        <w:r>
          <w:instrText xml:space="preserve"> PAGE   \* MERGEFORMAT </w:instrText>
        </w:r>
        <w:r>
          <w:fldChar w:fldCharType="separate"/>
        </w:r>
        <w:r w:rsidR="00227181">
          <w:rPr>
            <w:noProof/>
          </w:rPr>
          <w:t>7</w:t>
        </w:r>
        <w:r>
          <w:rPr>
            <w:noProof/>
          </w:rPr>
          <w:fldChar w:fldCharType="end"/>
        </w:r>
      </w:p>
    </w:sdtContent>
  </w:sdt>
  <w:p w:rsidR="004500FD" w:rsidRDefault="0045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0F" w:rsidRDefault="00F23C0F" w:rsidP="006F0DBE">
      <w:pPr>
        <w:spacing w:after="0" w:line="240" w:lineRule="auto"/>
      </w:pPr>
      <w:r>
        <w:separator/>
      </w:r>
    </w:p>
  </w:footnote>
  <w:footnote w:type="continuationSeparator" w:id="0">
    <w:p w:rsidR="00F23C0F" w:rsidRDefault="00F23C0F" w:rsidP="006F0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48F"/>
    <w:multiLevelType w:val="hybridMultilevel"/>
    <w:tmpl w:val="A3C0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10D8"/>
    <w:multiLevelType w:val="hybridMultilevel"/>
    <w:tmpl w:val="378C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42C1D"/>
    <w:multiLevelType w:val="hybridMultilevel"/>
    <w:tmpl w:val="B7E0BE76"/>
    <w:lvl w:ilvl="0" w:tplc="C884E3C6">
      <w:start w:val="3"/>
      <w:numFmt w:val="bullet"/>
      <w:lvlText w:val=""/>
      <w:lvlJc w:val="left"/>
      <w:pPr>
        <w:ind w:left="465" w:hanging="360"/>
      </w:pPr>
      <w:rPr>
        <w:rFonts w:ascii="Wingdings" w:eastAsiaTheme="minorHAnsi" w:hAnsi="Wingdings"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2CE177CF"/>
    <w:multiLevelType w:val="multilevel"/>
    <w:tmpl w:val="1C484A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951B2C"/>
    <w:multiLevelType w:val="hybridMultilevel"/>
    <w:tmpl w:val="378C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909DC"/>
    <w:multiLevelType w:val="hybridMultilevel"/>
    <w:tmpl w:val="F52427D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D650367"/>
    <w:multiLevelType w:val="hybridMultilevel"/>
    <w:tmpl w:val="62AA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26E84"/>
    <w:multiLevelType w:val="hybridMultilevel"/>
    <w:tmpl w:val="A0F68164"/>
    <w:lvl w:ilvl="0" w:tplc="7178A3D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59184190"/>
    <w:multiLevelType w:val="hybridMultilevel"/>
    <w:tmpl w:val="0680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52342"/>
    <w:multiLevelType w:val="hybridMultilevel"/>
    <w:tmpl w:val="985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3351D"/>
    <w:multiLevelType w:val="hybridMultilevel"/>
    <w:tmpl w:val="D594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4"/>
  </w:num>
  <w:num w:numId="6">
    <w:abstractNumId w:val="3"/>
  </w:num>
  <w:num w:numId="7">
    <w:abstractNumId w:val="2"/>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D2"/>
    <w:rsid w:val="0000794E"/>
    <w:rsid w:val="000212C8"/>
    <w:rsid w:val="00022F7A"/>
    <w:rsid w:val="00026375"/>
    <w:rsid w:val="00034267"/>
    <w:rsid w:val="000578BA"/>
    <w:rsid w:val="00060F21"/>
    <w:rsid w:val="00075448"/>
    <w:rsid w:val="00076641"/>
    <w:rsid w:val="00082E41"/>
    <w:rsid w:val="00094394"/>
    <w:rsid w:val="000C0D0F"/>
    <w:rsid w:val="000C2831"/>
    <w:rsid w:val="000D234A"/>
    <w:rsid w:val="000E681A"/>
    <w:rsid w:val="000F3051"/>
    <w:rsid w:val="000F6E6B"/>
    <w:rsid w:val="00103718"/>
    <w:rsid w:val="0010527D"/>
    <w:rsid w:val="00114577"/>
    <w:rsid w:val="00116E67"/>
    <w:rsid w:val="00122000"/>
    <w:rsid w:val="00122E1F"/>
    <w:rsid w:val="00126E40"/>
    <w:rsid w:val="001311FE"/>
    <w:rsid w:val="00135E0F"/>
    <w:rsid w:val="00150374"/>
    <w:rsid w:val="001626FF"/>
    <w:rsid w:val="00162E4D"/>
    <w:rsid w:val="001640E6"/>
    <w:rsid w:val="001722F5"/>
    <w:rsid w:val="001736A4"/>
    <w:rsid w:val="00175F13"/>
    <w:rsid w:val="001905EC"/>
    <w:rsid w:val="00190D3E"/>
    <w:rsid w:val="00196B22"/>
    <w:rsid w:val="001B6B0C"/>
    <w:rsid w:val="001E20CD"/>
    <w:rsid w:val="001F0E2F"/>
    <w:rsid w:val="001F12A8"/>
    <w:rsid w:val="001F68C9"/>
    <w:rsid w:val="00227181"/>
    <w:rsid w:val="002306A9"/>
    <w:rsid w:val="00236229"/>
    <w:rsid w:val="00242FCB"/>
    <w:rsid w:val="002575A2"/>
    <w:rsid w:val="00257D2A"/>
    <w:rsid w:val="00264134"/>
    <w:rsid w:val="002646D7"/>
    <w:rsid w:val="00274810"/>
    <w:rsid w:val="00275076"/>
    <w:rsid w:val="00275593"/>
    <w:rsid w:val="002863F5"/>
    <w:rsid w:val="002A1534"/>
    <w:rsid w:val="002A1904"/>
    <w:rsid w:val="002A3ED6"/>
    <w:rsid w:val="002B455F"/>
    <w:rsid w:val="002C4E5A"/>
    <w:rsid w:val="002D3C80"/>
    <w:rsid w:val="00321BDD"/>
    <w:rsid w:val="003276E8"/>
    <w:rsid w:val="003419D0"/>
    <w:rsid w:val="003445E7"/>
    <w:rsid w:val="00354A1F"/>
    <w:rsid w:val="00365E81"/>
    <w:rsid w:val="00367482"/>
    <w:rsid w:val="003722F8"/>
    <w:rsid w:val="00386665"/>
    <w:rsid w:val="0039536A"/>
    <w:rsid w:val="00397B32"/>
    <w:rsid w:val="003B1931"/>
    <w:rsid w:val="003C2D98"/>
    <w:rsid w:val="003C5753"/>
    <w:rsid w:val="003E5A6C"/>
    <w:rsid w:val="003E6AED"/>
    <w:rsid w:val="003F15CA"/>
    <w:rsid w:val="003F73F9"/>
    <w:rsid w:val="00413D13"/>
    <w:rsid w:val="00420404"/>
    <w:rsid w:val="00432A57"/>
    <w:rsid w:val="0044079B"/>
    <w:rsid w:val="0044373D"/>
    <w:rsid w:val="004451CB"/>
    <w:rsid w:val="004500FD"/>
    <w:rsid w:val="00464A4B"/>
    <w:rsid w:val="00484743"/>
    <w:rsid w:val="004A12AF"/>
    <w:rsid w:val="004A5587"/>
    <w:rsid w:val="004A5840"/>
    <w:rsid w:val="004B3355"/>
    <w:rsid w:val="004E6326"/>
    <w:rsid w:val="004F3D6D"/>
    <w:rsid w:val="00504C20"/>
    <w:rsid w:val="0052793E"/>
    <w:rsid w:val="00537C63"/>
    <w:rsid w:val="00541066"/>
    <w:rsid w:val="00563021"/>
    <w:rsid w:val="00570278"/>
    <w:rsid w:val="00575ABF"/>
    <w:rsid w:val="00582A6F"/>
    <w:rsid w:val="005A0283"/>
    <w:rsid w:val="005C7993"/>
    <w:rsid w:val="005D21CC"/>
    <w:rsid w:val="005E3760"/>
    <w:rsid w:val="005F0DD2"/>
    <w:rsid w:val="00611587"/>
    <w:rsid w:val="006148CC"/>
    <w:rsid w:val="0066608B"/>
    <w:rsid w:val="00666802"/>
    <w:rsid w:val="00684335"/>
    <w:rsid w:val="006863FC"/>
    <w:rsid w:val="006A3752"/>
    <w:rsid w:val="006C62D7"/>
    <w:rsid w:val="006C75F2"/>
    <w:rsid w:val="006F0DBE"/>
    <w:rsid w:val="00704FA4"/>
    <w:rsid w:val="007217E1"/>
    <w:rsid w:val="00735B1E"/>
    <w:rsid w:val="00753A10"/>
    <w:rsid w:val="00760471"/>
    <w:rsid w:val="007717FC"/>
    <w:rsid w:val="00794ABB"/>
    <w:rsid w:val="007A4DCB"/>
    <w:rsid w:val="007C762E"/>
    <w:rsid w:val="007D5F2E"/>
    <w:rsid w:val="007D71D7"/>
    <w:rsid w:val="007F29CD"/>
    <w:rsid w:val="007F2B88"/>
    <w:rsid w:val="007F62CD"/>
    <w:rsid w:val="00803173"/>
    <w:rsid w:val="00804B71"/>
    <w:rsid w:val="008156AE"/>
    <w:rsid w:val="00823935"/>
    <w:rsid w:val="008514AD"/>
    <w:rsid w:val="008801B9"/>
    <w:rsid w:val="008836A6"/>
    <w:rsid w:val="00884987"/>
    <w:rsid w:val="00884A6F"/>
    <w:rsid w:val="008863F9"/>
    <w:rsid w:val="00886884"/>
    <w:rsid w:val="00894465"/>
    <w:rsid w:val="0089698C"/>
    <w:rsid w:val="008A70EF"/>
    <w:rsid w:val="008D0613"/>
    <w:rsid w:val="008D0723"/>
    <w:rsid w:val="008E23A8"/>
    <w:rsid w:val="008E264D"/>
    <w:rsid w:val="008F3960"/>
    <w:rsid w:val="00906B57"/>
    <w:rsid w:val="00937E42"/>
    <w:rsid w:val="00941C7F"/>
    <w:rsid w:val="00960033"/>
    <w:rsid w:val="00985A59"/>
    <w:rsid w:val="009B54A1"/>
    <w:rsid w:val="009C215D"/>
    <w:rsid w:val="009F1156"/>
    <w:rsid w:val="009F1B1F"/>
    <w:rsid w:val="00A00945"/>
    <w:rsid w:val="00A059D3"/>
    <w:rsid w:val="00A059E8"/>
    <w:rsid w:val="00A07E94"/>
    <w:rsid w:val="00A16E81"/>
    <w:rsid w:val="00A17E09"/>
    <w:rsid w:val="00A23543"/>
    <w:rsid w:val="00A50CE8"/>
    <w:rsid w:val="00A70ACF"/>
    <w:rsid w:val="00A90312"/>
    <w:rsid w:val="00A91202"/>
    <w:rsid w:val="00A92892"/>
    <w:rsid w:val="00AA4F30"/>
    <w:rsid w:val="00AA6C4E"/>
    <w:rsid w:val="00AA7E9F"/>
    <w:rsid w:val="00AB3549"/>
    <w:rsid w:val="00AB4E35"/>
    <w:rsid w:val="00AB527E"/>
    <w:rsid w:val="00AE4E0F"/>
    <w:rsid w:val="00AF53DE"/>
    <w:rsid w:val="00AF5510"/>
    <w:rsid w:val="00AF6B3F"/>
    <w:rsid w:val="00B164E0"/>
    <w:rsid w:val="00B22418"/>
    <w:rsid w:val="00B26F5B"/>
    <w:rsid w:val="00B27440"/>
    <w:rsid w:val="00B34F9A"/>
    <w:rsid w:val="00B56DB6"/>
    <w:rsid w:val="00B62E14"/>
    <w:rsid w:val="00B74393"/>
    <w:rsid w:val="00B7780F"/>
    <w:rsid w:val="00B81BBD"/>
    <w:rsid w:val="00B84EF9"/>
    <w:rsid w:val="00B85083"/>
    <w:rsid w:val="00B94071"/>
    <w:rsid w:val="00B94B6D"/>
    <w:rsid w:val="00BA578A"/>
    <w:rsid w:val="00BA5BAA"/>
    <w:rsid w:val="00BA72F8"/>
    <w:rsid w:val="00BB4D2B"/>
    <w:rsid w:val="00BB5F6E"/>
    <w:rsid w:val="00BD5C22"/>
    <w:rsid w:val="00BE15DA"/>
    <w:rsid w:val="00BE7EBA"/>
    <w:rsid w:val="00BF0CA1"/>
    <w:rsid w:val="00BF3FD4"/>
    <w:rsid w:val="00BF4C15"/>
    <w:rsid w:val="00BF562A"/>
    <w:rsid w:val="00C014EF"/>
    <w:rsid w:val="00C071CE"/>
    <w:rsid w:val="00C132CF"/>
    <w:rsid w:val="00C135CB"/>
    <w:rsid w:val="00C20457"/>
    <w:rsid w:val="00C335BF"/>
    <w:rsid w:val="00C42D01"/>
    <w:rsid w:val="00C651FA"/>
    <w:rsid w:val="00C71883"/>
    <w:rsid w:val="00C82A65"/>
    <w:rsid w:val="00C85008"/>
    <w:rsid w:val="00C8673C"/>
    <w:rsid w:val="00C87E4F"/>
    <w:rsid w:val="00C97F16"/>
    <w:rsid w:val="00CA2632"/>
    <w:rsid w:val="00CA4D41"/>
    <w:rsid w:val="00CA6F8C"/>
    <w:rsid w:val="00CD2800"/>
    <w:rsid w:val="00CD4EB2"/>
    <w:rsid w:val="00CE001D"/>
    <w:rsid w:val="00CF0FDB"/>
    <w:rsid w:val="00CF631B"/>
    <w:rsid w:val="00D020BE"/>
    <w:rsid w:val="00D06999"/>
    <w:rsid w:val="00D0735F"/>
    <w:rsid w:val="00D077C1"/>
    <w:rsid w:val="00D11741"/>
    <w:rsid w:val="00D308EF"/>
    <w:rsid w:val="00D33AA5"/>
    <w:rsid w:val="00D71724"/>
    <w:rsid w:val="00D72BDA"/>
    <w:rsid w:val="00D85A2D"/>
    <w:rsid w:val="00D927EC"/>
    <w:rsid w:val="00D95025"/>
    <w:rsid w:val="00DA25EC"/>
    <w:rsid w:val="00DA4EE2"/>
    <w:rsid w:val="00DA60D9"/>
    <w:rsid w:val="00DA7BE6"/>
    <w:rsid w:val="00DD424C"/>
    <w:rsid w:val="00DE050C"/>
    <w:rsid w:val="00E12660"/>
    <w:rsid w:val="00E17411"/>
    <w:rsid w:val="00E21351"/>
    <w:rsid w:val="00E228B7"/>
    <w:rsid w:val="00E45A9A"/>
    <w:rsid w:val="00E52E39"/>
    <w:rsid w:val="00E57368"/>
    <w:rsid w:val="00E62A68"/>
    <w:rsid w:val="00E64305"/>
    <w:rsid w:val="00E67673"/>
    <w:rsid w:val="00E73F91"/>
    <w:rsid w:val="00E9768E"/>
    <w:rsid w:val="00ED6A2C"/>
    <w:rsid w:val="00EE3C5B"/>
    <w:rsid w:val="00EE5FB8"/>
    <w:rsid w:val="00EE603D"/>
    <w:rsid w:val="00EE7C44"/>
    <w:rsid w:val="00EF12F8"/>
    <w:rsid w:val="00EF1D61"/>
    <w:rsid w:val="00F013D2"/>
    <w:rsid w:val="00F02B43"/>
    <w:rsid w:val="00F148AD"/>
    <w:rsid w:val="00F1761E"/>
    <w:rsid w:val="00F23C0F"/>
    <w:rsid w:val="00F26E3E"/>
    <w:rsid w:val="00F44D10"/>
    <w:rsid w:val="00F56043"/>
    <w:rsid w:val="00F657D8"/>
    <w:rsid w:val="00F850B4"/>
    <w:rsid w:val="00FA5210"/>
    <w:rsid w:val="00FA739B"/>
    <w:rsid w:val="00FA79D9"/>
    <w:rsid w:val="00FD2DF4"/>
    <w:rsid w:val="00FD5291"/>
    <w:rsid w:val="00FE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455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5F"/>
    <w:rPr>
      <w:color w:val="0563C1" w:themeColor="hyperlink"/>
      <w:u w:val="single"/>
    </w:rPr>
  </w:style>
  <w:style w:type="character" w:customStyle="1" w:styleId="bodytextbold1">
    <w:name w:val="bodytextbold1"/>
    <w:basedOn w:val="DefaultParagraphFont"/>
    <w:rsid w:val="002B455F"/>
    <w:rPr>
      <w:rFonts w:ascii="Arial" w:hAnsi="Arial" w:cs="Arial" w:hint="default"/>
      <w:b/>
      <w:bCs/>
      <w:sz w:val="18"/>
      <w:szCs w:val="18"/>
    </w:rPr>
  </w:style>
  <w:style w:type="character" w:customStyle="1" w:styleId="bodytextbold-blue1">
    <w:name w:val="bodytextbold-blue1"/>
    <w:basedOn w:val="DefaultParagraphFont"/>
    <w:rsid w:val="002B455F"/>
    <w:rPr>
      <w:rFonts w:ascii="Arial" w:hAnsi="Arial" w:cs="Arial" w:hint="default"/>
      <w:b/>
      <w:bCs/>
      <w:i w:val="0"/>
      <w:iCs w:val="0"/>
      <w:color w:val="3300FF"/>
      <w:sz w:val="18"/>
      <w:szCs w:val="18"/>
    </w:rPr>
  </w:style>
  <w:style w:type="character" w:customStyle="1" w:styleId="Heading3Char">
    <w:name w:val="Heading 3 Char"/>
    <w:basedOn w:val="DefaultParagraphFont"/>
    <w:link w:val="Heading3"/>
    <w:uiPriority w:val="9"/>
    <w:rsid w:val="002B455F"/>
    <w:rPr>
      <w:rFonts w:asciiTheme="majorHAnsi" w:eastAsiaTheme="majorEastAsia" w:hAnsiTheme="majorHAnsi" w:cstheme="majorBidi"/>
      <w:b/>
      <w:bCs/>
      <w:color w:val="5B9BD5" w:themeColor="accent1"/>
    </w:rPr>
  </w:style>
  <w:style w:type="paragraph" w:customStyle="1" w:styleId="Default">
    <w:name w:val="Default"/>
    <w:rsid w:val="003F15C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00945"/>
    <w:pPr>
      <w:ind w:left="720"/>
      <w:contextualSpacing/>
    </w:pPr>
  </w:style>
  <w:style w:type="table" w:styleId="TableGrid">
    <w:name w:val="Table Grid"/>
    <w:basedOn w:val="TableNormal"/>
    <w:uiPriority w:val="39"/>
    <w:rsid w:val="002A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7C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C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276E8"/>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2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E8"/>
    <w:rPr>
      <w:rFonts w:ascii="Segoe UI" w:hAnsi="Segoe UI" w:cs="Segoe UI"/>
      <w:sz w:val="18"/>
      <w:szCs w:val="18"/>
    </w:rPr>
  </w:style>
  <w:style w:type="character" w:customStyle="1" w:styleId="citation">
    <w:name w:val="citation"/>
    <w:basedOn w:val="DefaultParagraphFont"/>
    <w:rsid w:val="003C5753"/>
  </w:style>
  <w:style w:type="character" w:customStyle="1" w:styleId="apple-converted-space">
    <w:name w:val="apple-converted-space"/>
    <w:basedOn w:val="DefaultParagraphFont"/>
    <w:rsid w:val="003C5753"/>
  </w:style>
  <w:style w:type="character" w:customStyle="1" w:styleId="reference">
    <w:name w:val="reference"/>
    <w:basedOn w:val="DefaultParagraphFont"/>
    <w:rsid w:val="003C5753"/>
  </w:style>
  <w:style w:type="character" w:customStyle="1" w:styleId="ordinal">
    <w:name w:val="ordinal"/>
    <w:basedOn w:val="DefaultParagraphFont"/>
    <w:rsid w:val="003C5753"/>
  </w:style>
  <w:style w:type="paragraph" w:styleId="TOCHeading">
    <w:name w:val="TOC Heading"/>
    <w:basedOn w:val="Heading1"/>
    <w:next w:val="Normal"/>
    <w:uiPriority w:val="39"/>
    <w:semiHidden/>
    <w:unhideWhenUsed/>
    <w:qFormat/>
    <w:rsid w:val="0039536A"/>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39536A"/>
    <w:pPr>
      <w:spacing w:after="100"/>
    </w:pPr>
  </w:style>
  <w:style w:type="paragraph" w:styleId="TOC2">
    <w:name w:val="toc 2"/>
    <w:basedOn w:val="Normal"/>
    <w:next w:val="Normal"/>
    <w:autoRedefine/>
    <w:uiPriority w:val="39"/>
    <w:unhideWhenUsed/>
    <w:rsid w:val="0039536A"/>
    <w:pPr>
      <w:spacing w:after="100"/>
      <w:ind w:left="220"/>
    </w:pPr>
  </w:style>
  <w:style w:type="paragraph" w:styleId="TOC3">
    <w:name w:val="toc 3"/>
    <w:basedOn w:val="Normal"/>
    <w:next w:val="Normal"/>
    <w:autoRedefine/>
    <w:uiPriority w:val="39"/>
    <w:unhideWhenUsed/>
    <w:rsid w:val="0039536A"/>
    <w:pPr>
      <w:spacing w:after="100"/>
      <w:ind w:left="440"/>
    </w:pPr>
  </w:style>
  <w:style w:type="paragraph" w:styleId="Header">
    <w:name w:val="header"/>
    <w:basedOn w:val="Normal"/>
    <w:link w:val="HeaderChar"/>
    <w:uiPriority w:val="99"/>
    <w:unhideWhenUsed/>
    <w:rsid w:val="006F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BE"/>
  </w:style>
  <w:style w:type="paragraph" w:styleId="Footer">
    <w:name w:val="footer"/>
    <w:basedOn w:val="Normal"/>
    <w:link w:val="FooterChar"/>
    <w:uiPriority w:val="99"/>
    <w:unhideWhenUsed/>
    <w:rsid w:val="006F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BE"/>
  </w:style>
  <w:style w:type="paragraph" w:styleId="HTMLPreformatted">
    <w:name w:val="HTML Preformatted"/>
    <w:basedOn w:val="Normal"/>
    <w:link w:val="HTMLPreformattedChar"/>
    <w:uiPriority w:val="99"/>
    <w:semiHidden/>
    <w:unhideWhenUsed/>
    <w:rsid w:val="00BE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7EB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455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5F"/>
    <w:rPr>
      <w:color w:val="0563C1" w:themeColor="hyperlink"/>
      <w:u w:val="single"/>
    </w:rPr>
  </w:style>
  <w:style w:type="character" w:customStyle="1" w:styleId="bodytextbold1">
    <w:name w:val="bodytextbold1"/>
    <w:basedOn w:val="DefaultParagraphFont"/>
    <w:rsid w:val="002B455F"/>
    <w:rPr>
      <w:rFonts w:ascii="Arial" w:hAnsi="Arial" w:cs="Arial" w:hint="default"/>
      <w:b/>
      <w:bCs/>
      <w:sz w:val="18"/>
      <w:szCs w:val="18"/>
    </w:rPr>
  </w:style>
  <w:style w:type="character" w:customStyle="1" w:styleId="bodytextbold-blue1">
    <w:name w:val="bodytextbold-blue1"/>
    <w:basedOn w:val="DefaultParagraphFont"/>
    <w:rsid w:val="002B455F"/>
    <w:rPr>
      <w:rFonts w:ascii="Arial" w:hAnsi="Arial" w:cs="Arial" w:hint="default"/>
      <w:b/>
      <w:bCs/>
      <w:i w:val="0"/>
      <w:iCs w:val="0"/>
      <w:color w:val="3300FF"/>
      <w:sz w:val="18"/>
      <w:szCs w:val="18"/>
    </w:rPr>
  </w:style>
  <w:style w:type="character" w:customStyle="1" w:styleId="Heading3Char">
    <w:name w:val="Heading 3 Char"/>
    <w:basedOn w:val="DefaultParagraphFont"/>
    <w:link w:val="Heading3"/>
    <w:uiPriority w:val="9"/>
    <w:rsid w:val="002B455F"/>
    <w:rPr>
      <w:rFonts w:asciiTheme="majorHAnsi" w:eastAsiaTheme="majorEastAsia" w:hAnsiTheme="majorHAnsi" w:cstheme="majorBidi"/>
      <w:b/>
      <w:bCs/>
      <w:color w:val="5B9BD5" w:themeColor="accent1"/>
    </w:rPr>
  </w:style>
  <w:style w:type="paragraph" w:customStyle="1" w:styleId="Default">
    <w:name w:val="Default"/>
    <w:rsid w:val="003F15C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00945"/>
    <w:pPr>
      <w:ind w:left="720"/>
      <w:contextualSpacing/>
    </w:pPr>
  </w:style>
  <w:style w:type="table" w:styleId="TableGrid">
    <w:name w:val="Table Grid"/>
    <w:basedOn w:val="TableNormal"/>
    <w:uiPriority w:val="39"/>
    <w:rsid w:val="002A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7C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C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276E8"/>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2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E8"/>
    <w:rPr>
      <w:rFonts w:ascii="Segoe UI" w:hAnsi="Segoe UI" w:cs="Segoe UI"/>
      <w:sz w:val="18"/>
      <w:szCs w:val="18"/>
    </w:rPr>
  </w:style>
  <w:style w:type="character" w:customStyle="1" w:styleId="citation">
    <w:name w:val="citation"/>
    <w:basedOn w:val="DefaultParagraphFont"/>
    <w:rsid w:val="003C5753"/>
  </w:style>
  <w:style w:type="character" w:customStyle="1" w:styleId="apple-converted-space">
    <w:name w:val="apple-converted-space"/>
    <w:basedOn w:val="DefaultParagraphFont"/>
    <w:rsid w:val="003C5753"/>
  </w:style>
  <w:style w:type="character" w:customStyle="1" w:styleId="reference">
    <w:name w:val="reference"/>
    <w:basedOn w:val="DefaultParagraphFont"/>
    <w:rsid w:val="003C5753"/>
  </w:style>
  <w:style w:type="character" w:customStyle="1" w:styleId="ordinal">
    <w:name w:val="ordinal"/>
    <w:basedOn w:val="DefaultParagraphFont"/>
    <w:rsid w:val="003C5753"/>
  </w:style>
  <w:style w:type="paragraph" w:styleId="TOCHeading">
    <w:name w:val="TOC Heading"/>
    <w:basedOn w:val="Heading1"/>
    <w:next w:val="Normal"/>
    <w:uiPriority w:val="39"/>
    <w:semiHidden/>
    <w:unhideWhenUsed/>
    <w:qFormat/>
    <w:rsid w:val="0039536A"/>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39536A"/>
    <w:pPr>
      <w:spacing w:after="100"/>
    </w:pPr>
  </w:style>
  <w:style w:type="paragraph" w:styleId="TOC2">
    <w:name w:val="toc 2"/>
    <w:basedOn w:val="Normal"/>
    <w:next w:val="Normal"/>
    <w:autoRedefine/>
    <w:uiPriority w:val="39"/>
    <w:unhideWhenUsed/>
    <w:rsid w:val="0039536A"/>
    <w:pPr>
      <w:spacing w:after="100"/>
      <w:ind w:left="220"/>
    </w:pPr>
  </w:style>
  <w:style w:type="paragraph" w:styleId="TOC3">
    <w:name w:val="toc 3"/>
    <w:basedOn w:val="Normal"/>
    <w:next w:val="Normal"/>
    <w:autoRedefine/>
    <w:uiPriority w:val="39"/>
    <w:unhideWhenUsed/>
    <w:rsid w:val="0039536A"/>
    <w:pPr>
      <w:spacing w:after="100"/>
      <w:ind w:left="440"/>
    </w:pPr>
  </w:style>
  <w:style w:type="paragraph" w:styleId="Header">
    <w:name w:val="header"/>
    <w:basedOn w:val="Normal"/>
    <w:link w:val="HeaderChar"/>
    <w:uiPriority w:val="99"/>
    <w:unhideWhenUsed/>
    <w:rsid w:val="006F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BE"/>
  </w:style>
  <w:style w:type="paragraph" w:styleId="Footer">
    <w:name w:val="footer"/>
    <w:basedOn w:val="Normal"/>
    <w:link w:val="FooterChar"/>
    <w:uiPriority w:val="99"/>
    <w:unhideWhenUsed/>
    <w:rsid w:val="006F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BE"/>
  </w:style>
  <w:style w:type="paragraph" w:styleId="HTMLPreformatted">
    <w:name w:val="HTML Preformatted"/>
    <w:basedOn w:val="Normal"/>
    <w:link w:val="HTMLPreformattedChar"/>
    <w:uiPriority w:val="99"/>
    <w:semiHidden/>
    <w:unhideWhenUsed/>
    <w:rsid w:val="00BE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7E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1551">
      <w:bodyDiv w:val="1"/>
      <w:marLeft w:val="0"/>
      <w:marRight w:val="0"/>
      <w:marTop w:val="0"/>
      <w:marBottom w:val="0"/>
      <w:divBdr>
        <w:top w:val="none" w:sz="0" w:space="0" w:color="auto"/>
        <w:left w:val="none" w:sz="0" w:space="0" w:color="auto"/>
        <w:bottom w:val="none" w:sz="0" w:space="0" w:color="auto"/>
        <w:right w:val="none" w:sz="0" w:space="0" w:color="auto"/>
      </w:divBdr>
    </w:div>
    <w:div w:id="144663468">
      <w:bodyDiv w:val="1"/>
      <w:marLeft w:val="0"/>
      <w:marRight w:val="0"/>
      <w:marTop w:val="0"/>
      <w:marBottom w:val="0"/>
      <w:divBdr>
        <w:top w:val="none" w:sz="0" w:space="0" w:color="auto"/>
        <w:left w:val="none" w:sz="0" w:space="0" w:color="auto"/>
        <w:bottom w:val="none" w:sz="0" w:space="0" w:color="auto"/>
        <w:right w:val="none" w:sz="0" w:space="0" w:color="auto"/>
      </w:divBdr>
    </w:div>
    <w:div w:id="229776319">
      <w:bodyDiv w:val="1"/>
      <w:marLeft w:val="0"/>
      <w:marRight w:val="0"/>
      <w:marTop w:val="0"/>
      <w:marBottom w:val="0"/>
      <w:divBdr>
        <w:top w:val="none" w:sz="0" w:space="0" w:color="auto"/>
        <w:left w:val="none" w:sz="0" w:space="0" w:color="auto"/>
        <w:bottom w:val="none" w:sz="0" w:space="0" w:color="auto"/>
        <w:right w:val="none" w:sz="0" w:space="0" w:color="auto"/>
      </w:divBdr>
    </w:div>
    <w:div w:id="414285402">
      <w:bodyDiv w:val="1"/>
      <w:marLeft w:val="0"/>
      <w:marRight w:val="0"/>
      <w:marTop w:val="0"/>
      <w:marBottom w:val="0"/>
      <w:divBdr>
        <w:top w:val="none" w:sz="0" w:space="0" w:color="auto"/>
        <w:left w:val="none" w:sz="0" w:space="0" w:color="auto"/>
        <w:bottom w:val="none" w:sz="0" w:space="0" w:color="auto"/>
        <w:right w:val="none" w:sz="0" w:space="0" w:color="auto"/>
      </w:divBdr>
    </w:div>
    <w:div w:id="485248146">
      <w:bodyDiv w:val="1"/>
      <w:marLeft w:val="0"/>
      <w:marRight w:val="0"/>
      <w:marTop w:val="0"/>
      <w:marBottom w:val="0"/>
      <w:divBdr>
        <w:top w:val="none" w:sz="0" w:space="0" w:color="auto"/>
        <w:left w:val="none" w:sz="0" w:space="0" w:color="auto"/>
        <w:bottom w:val="none" w:sz="0" w:space="0" w:color="auto"/>
        <w:right w:val="none" w:sz="0" w:space="0" w:color="auto"/>
      </w:divBdr>
    </w:div>
    <w:div w:id="517548723">
      <w:bodyDiv w:val="1"/>
      <w:marLeft w:val="0"/>
      <w:marRight w:val="0"/>
      <w:marTop w:val="0"/>
      <w:marBottom w:val="0"/>
      <w:divBdr>
        <w:top w:val="none" w:sz="0" w:space="0" w:color="auto"/>
        <w:left w:val="none" w:sz="0" w:space="0" w:color="auto"/>
        <w:bottom w:val="none" w:sz="0" w:space="0" w:color="auto"/>
        <w:right w:val="none" w:sz="0" w:space="0" w:color="auto"/>
      </w:divBdr>
    </w:div>
    <w:div w:id="580141583">
      <w:bodyDiv w:val="1"/>
      <w:marLeft w:val="0"/>
      <w:marRight w:val="0"/>
      <w:marTop w:val="0"/>
      <w:marBottom w:val="0"/>
      <w:divBdr>
        <w:top w:val="none" w:sz="0" w:space="0" w:color="auto"/>
        <w:left w:val="none" w:sz="0" w:space="0" w:color="auto"/>
        <w:bottom w:val="none" w:sz="0" w:space="0" w:color="auto"/>
        <w:right w:val="none" w:sz="0" w:space="0" w:color="auto"/>
      </w:divBdr>
    </w:div>
    <w:div w:id="878593245">
      <w:bodyDiv w:val="1"/>
      <w:marLeft w:val="0"/>
      <w:marRight w:val="0"/>
      <w:marTop w:val="0"/>
      <w:marBottom w:val="0"/>
      <w:divBdr>
        <w:top w:val="none" w:sz="0" w:space="0" w:color="auto"/>
        <w:left w:val="none" w:sz="0" w:space="0" w:color="auto"/>
        <w:bottom w:val="none" w:sz="0" w:space="0" w:color="auto"/>
        <w:right w:val="none" w:sz="0" w:space="0" w:color="auto"/>
      </w:divBdr>
    </w:div>
    <w:div w:id="926769251">
      <w:bodyDiv w:val="1"/>
      <w:marLeft w:val="0"/>
      <w:marRight w:val="0"/>
      <w:marTop w:val="0"/>
      <w:marBottom w:val="0"/>
      <w:divBdr>
        <w:top w:val="none" w:sz="0" w:space="0" w:color="auto"/>
        <w:left w:val="none" w:sz="0" w:space="0" w:color="auto"/>
        <w:bottom w:val="none" w:sz="0" w:space="0" w:color="auto"/>
        <w:right w:val="none" w:sz="0" w:space="0" w:color="auto"/>
      </w:divBdr>
    </w:div>
    <w:div w:id="1007485428">
      <w:bodyDiv w:val="1"/>
      <w:marLeft w:val="0"/>
      <w:marRight w:val="0"/>
      <w:marTop w:val="0"/>
      <w:marBottom w:val="0"/>
      <w:divBdr>
        <w:top w:val="none" w:sz="0" w:space="0" w:color="auto"/>
        <w:left w:val="none" w:sz="0" w:space="0" w:color="auto"/>
        <w:bottom w:val="none" w:sz="0" w:space="0" w:color="auto"/>
        <w:right w:val="none" w:sz="0" w:space="0" w:color="auto"/>
      </w:divBdr>
    </w:div>
    <w:div w:id="1118337554">
      <w:bodyDiv w:val="1"/>
      <w:marLeft w:val="0"/>
      <w:marRight w:val="0"/>
      <w:marTop w:val="0"/>
      <w:marBottom w:val="0"/>
      <w:divBdr>
        <w:top w:val="none" w:sz="0" w:space="0" w:color="auto"/>
        <w:left w:val="none" w:sz="0" w:space="0" w:color="auto"/>
        <w:bottom w:val="none" w:sz="0" w:space="0" w:color="auto"/>
        <w:right w:val="none" w:sz="0" w:space="0" w:color="auto"/>
      </w:divBdr>
    </w:div>
    <w:div w:id="1392653361">
      <w:bodyDiv w:val="1"/>
      <w:marLeft w:val="0"/>
      <w:marRight w:val="0"/>
      <w:marTop w:val="0"/>
      <w:marBottom w:val="0"/>
      <w:divBdr>
        <w:top w:val="none" w:sz="0" w:space="0" w:color="auto"/>
        <w:left w:val="none" w:sz="0" w:space="0" w:color="auto"/>
        <w:bottom w:val="none" w:sz="0" w:space="0" w:color="auto"/>
        <w:right w:val="none" w:sz="0" w:space="0" w:color="auto"/>
      </w:divBdr>
    </w:div>
    <w:div w:id="1460757863">
      <w:bodyDiv w:val="1"/>
      <w:marLeft w:val="0"/>
      <w:marRight w:val="0"/>
      <w:marTop w:val="0"/>
      <w:marBottom w:val="0"/>
      <w:divBdr>
        <w:top w:val="none" w:sz="0" w:space="0" w:color="auto"/>
        <w:left w:val="none" w:sz="0" w:space="0" w:color="auto"/>
        <w:bottom w:val="none" w:sz="0" w:space="0" w:color="auto"/>
        <w:right w:val="none" w:sz="0" w:space="0" w:color="auto"/>
      </w:divBdr>
    </w:div>
    <w:div w:id="1524440465">
      <w:bodyDiv w:val="1"/>
      <w:marLeft w:val="0"/>
      <w:marRight w:val="0"/>
      <w:marTop w:val="0"/>
      <w:marBottom w:val="0"/>
      <w:divBdr>
        <w:top w:val="none" w:sz="0" w:space="0" w:color="auto"/>
        <w:left w:val="none" w:sz="0" w:space="0" w:color="auto"/>
        <w:bottom w:val="none" w:sz="0" w:space="0" w:color="auto"/>
        <w:right w:val="none" w:sz="0" w:space="0" w:color="auto"/>
      </w:divBdr>
    </w:div>
    <w:div w:id="1829978397">
      <w:bodyDiv w:val="1"/>
      <w:marLeft w:val="0"/>
      <w:marRight w:val="0"/>
      <w:marTop w:val="0"/>
      <w:marBottom w:val="0"/>
      <w:divBdr>
        <w:top w:val="none" w:sz="0" w:space="0" w:color="auto"/>
        <w:left w:val="none" w:sz="0" w:space="0" w:color="auto"/>
        <w:bottom w:val="none" w:sz="0" w:space="0" w:color="auto"/>
        <w:right w:val="none" w:sz="0" w:space="0" w:color="auto"/>
      </w:divBdr>
    </w:div>
    <w:div w:id="1838835962">
      <w:bodyDiv w:val="1"/>
      <w:marLeft w:val="0"/>
      <w:marRight w:val="0"/>
      <w:marTop w:val="0"/>
      <w:marBottom w:val="0"/>
      <w:divBdr>
        <w:top w:val="none" w:sz="0" w:space="0" w:color="auto"/>
        <w:left w:val="none" w:sz="0" w:space="0" w:color="auto"/>
        <w:bottom w:val="none" w:sz="0" w:space="0" w:color="auto"/>
        <w:right w:val="none" w:sz="0" w:space="0" w:color="auto"/>
      </w:divBdr>
    </w:div>
    <w:div w:id="1908110007">
      <w:bodyDiv w:val="1"/>
      <w:marLeft w:val="0"/>
      <w:marRight w:val="0"/>
      <w:marTop w:val="0"/>
      <w:marBottom w:val="0"/>
      <w:divBdr>
        <w:top w:val="none" w:sz="0" w:space="0" w:color="auto"/>
        <w:left w:val="none" w:sz="0" w:space="0" w:color="auto"/>
        <w:bottom w:val="none" w:sz="0" w:space="0" w:color="auto"/>
        <w:right w:val="none" w:sz="0" w:space="0" w:color="auto"/>
      </w:divBdr>
    </w:div>
    <w:div w:id="20565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2.emf"/><Relationship Id="rId10" Type="http://schemas.openxmlformats.org/officeDocument/2006/relationships/hyperlink" Target="http://agriculture.vermont.gov/vael"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8BBF-2C01-4790-8563-F9012014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6</cp:revision>
  <cp:lastPrinted>2017-06-28T16:13:00Z</cp:lastPrinted>
  <dcterms:created xsi:type="dcterms:W3CDTF">2017-10-31T21:21:00Z</dcterms:created>
  <dcterms:modified xsi:type="dcterms:W3CDTF">2017-11-01T00:28:00Z</dcterms:modified>
</cp:coreProperties>
</file>