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EF47C8" w:themeColor="accent2" w:themeTint="99"/>
        </w:rPr>
        <w:id w:val="1429389038"/>
        <w:docPartObj>
          <w:docPartGallery w:val="Cover Pages"/>
          <w:docPartUnique/>
        </w:docPartObj>
      </w:sdtPr>
      <w:sdtEndPr/>
      <w:sdtContent>
        <w:p w:rsidR="007E3D44" w:rsidRPr="005323B8" w:rsidRDefault="003B54CD">
          <w:pPr>
            <w:rPr>
              <w:color w:val="EF47C8" w:themeColor="accent2" w:themeTint="99"/>
            </w:rPr>
          </w:pPr>
          <w:r w:rsidRPr="005323B8">
            <w:rPr>
              <w:noProof/>
              <w:color w:val="EF47C8" w:themeColor="accent2" w:themeTint="99"/>
              <w:lang w:bidi="he-IL"/>
            </w:rPr>
            <w:drawing>
              <wp:anchor distT="0" distB="0" distL="114300" distR="114300" simplePos="0" relativeHeight="251658240" behindDoc="0" locked="0" layoutInCell="1" allowOverlap="1" wp14:anchorId="290438D4" wp14:editId="2204E865">
                <wp:simplePos x="0" y="0"/>
                <wp:positionH relativeFrom="page">
                  <wp:posOffset>2987040</wp:posOffset>
                </wp:positionH>
                <wp:positionV relativeFrom="paragraph">
                  <wp:posOffset>-58420</wp:posOffset>
                </wp:positionV>
                <wp:extent cx="1916422" cy="1781824"/>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WA Clear BKG.png"/>
                        <pic:cNvPicPr/>
                      </pic:nvPicPr>
                      <pic:blipFill rotWithShape="1">
                        <a:blip r:embed="rId9" cstate="print">
                          <a:extLst>
                            <a:ext uri="{28A0092B-C50C-407E-A947-70E740481C1C}">
                              <a14:useLocalDpi xmlns:a14="http://schemas.microsoft.com/office/drawing/2010/main" val="0"/>
                            </a:ext>
                          </a:extLst>
                        </a:blip>
                        <a:srcRect r="-12552"/>
                        <a:stretch/>
                      </pic:blipFill>
                      <pic:spPr bwMode="auto">
                        <a:xfrm>
                          <a:off x="0" y="0"/>
                          <a:ext cx="1916422" cy="1781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052F61" w:themeColor="accent1"/>
            </w:tblBorders>
            <w:tblCellMar>
              <w:left w:w="144" w:type="dxa"/>
              <w:right w:w="115" w:type="dxa"/>
            </w:tblCellMar>
            <w:tblLook w:val="04A0" w:firstRow="1" w:lastRow="0" w:firstColumn="1" w:lastColumn="0" w:noHBand="0" w:noVBand="1"/>
          </w:tblPr>
          <w:tblGrid>
            <w:gridCol w:w="8052"/>
          </w:tblGrid>
          <w:tr w:rsidR="005323B8" w:rsidRPr="005323B8">
            <w:sdt>
              <w:sdtPr>
                <w:rPr>
                  <w:sz w:val="24"/>
                  <w:szCs w:val="24"/>
                </w:rPr>
                <w:alias w:val="Company"/>
                <w:id w:val="13406915"/>
                <w:placeholder>
                  <w:docPart w:val="3CD73C8FEA004791BB0CDEB6DFC088A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7E3D44" w:rsidRPr="00556D38" w:rsidRDefault="007E3D44" w:rsidP="007E3D44">
                    <w:pPr>
                      <w:pStyle w:val="NoSpacing"/>
                      <w:rPr>
                        <w:sz w:val="24"/>
                      </w:rPr>
                    </w:pPr>
                    <w:r w:rsidRPr="00556D38">
                      <w:rPr>
                        <w:sz w:val="24"/>
                        <w:szCs w:val="24"/>
                      </w:rPr>
                      <w:t>Southeastern Vermont Watershed Alliance</w:t>
                    </w:r>
                  </w:p>
                </w:tc>
              </w:sdtContent>
            </w:sdt>
          </w:tr>
          <w:tr w:rsidR="005323B8" w:rsidRPr="005323B8">
            <w:tc>
              <w:tcPr>
                <w:tcW w:w="7672" w:type="dxa"/>
              </w:tcPr>
              <w:p w:rsidR="007E3D44" w:rsidRPr="00556D38" w:rsidRDefault="00556D38" w:rsidP="007E3D44">
                <w:pPr>
                  <w:pStyle w:val="NoSpacing"/>
                  <w:spacing w:line="216" w:lineRule="auto"/>
                  <w:rPr>
                    <w:rFonts w:asciiTheme="majorHAnsi" w:eastAsiaTheme="majorEastAsia" w:hAnsiTheme="majorHAnsi" w:cstheme="majorBidi"/>
                    <w:sz w:val="88"/>
                    <w:szCs w:val="88"/>
                  </w:rPr>
                </w:pPr>
                <w:r w:rsidRPr="00556D38">
                  <w:rPr>
                    <w:rFonts w:asciiTheme="majorHAnsi" w:eastAsiaTheme="majorEastAsia" w:hAnsiTheme="majorHAnsi" w:cstheme="majorBidi"/>
                    <w:sz w:val="88"/>
                    <w:szCs w:val="88"/>
                  </w:rPr>
                  <w:t>2016</w:t>
                </w:r>
                <w:r w:rsidR="007E3D44" w:rsidRPr="00556D38">
                  <w:rPr>
                    <w:rFonts w:asciiTheme="majorHAnsi" w:eastAsiaTheme="majorEastAsia" w:hAnsiTheme="majorHAnsi" w:cstheme="majorBidi"/>
                    <w:sz w:val="88"/>
                    <w:szCs w:val="88"/>
                  </w:rPr>
                  <w:t xml:space="preserve"> WQMP</w:t>
                </w:r>
              </w:p>
              <w:p w:rsidR="007E3D44" w:rsidRPr="00556D38" w:rsidRDefault="007E3D44" w:rsidP="007E3D44">
                <w:pPr>
                  <w:pStyle w:val="NoSpacing"/>
                  <w:spacing w:line="216" w:lineRule="auto"/>
                  <w:rPr>
                    <w:rFonts w:asciiTheme="majorHAnsi" w:eastAsiaTheme="majorEastAsia" w:hAnsiTheme="majorHAnsi" w:cstheme="majorBidi"/>
                    <w:sz w:val="88"/>
                    <w:szCs w:val="88"/>
                  </w:rPr>
                </w:pPr>
                <w:r w:rsidRPr="00556D38">
                  <w:rPr>
                    <w:rFonts w:asciiTheme="majorHAnsi" w:eastAsiaTheme="majorEastAsia" w:hAnsiTheme="majorHAnsi" w:cstheme="majorBidi"/>
                    <w:sz w:val="72"/>
                    <w:szCs w:val="88"/>
                  </w:rPr>
                  <w:t>End of Year Report</w:t>
                </w:r>
              </w:p>
            </w:tc>
          </w:tr>
          <w:tr w:rsidR="005323B8" w:rsidRPr="005323B8">
            <w:sdt>
              <w:sdtPr>
                <w:rPr>
                  <w:sz w:val="24"/>
                  <w:szCs w:val="24"/>
                </w:rPr>
                <w:alias w:val="Subtitle"/>
                <w:id w:val="13406923"/>
                <w:placeholder>
                  <w:docPart w:val="F214686D0B9946B0BDA00265ACB6FCF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7E3D44" w:rsidRPr="00556D38" w:rsidRDefault="007E3D44" w:rsidP="007E3D44">
                    <w:pPr>
                      <w:pStyle w:val="NoSpacing"/>
                      <w:rPr>
                        <w:sz w:val="24"/>
                      </w:rPr>
                    </w:pPr>
                    <w:r w:rsidRPr="00556D38">
                      <w:rPr>
                        <w:sz w:val="24"/>
                        <w:szCs w:val="24"/>
                      </w:rPr>
                      <w:t>LaRosa Program 137-09</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776"/>
          </w:tblGrid>
          <w:tr w:rsidR="005323B8" w:rsidRPr="005323B8" w:rsidTr="007E3D44">
            <w:tc>
              <w:tcPr>
                <w:tcW w:w="7220" w:type="dxa"/>
                <w:tcMar>
                  <w:top w:w="216" w:type="dxa"/>
                  <w:left w:w="115" w:type="dxa"/>
                  <w:bottom w:w="216" w:type="dxa"/>
                  <w:right w:w="115" w:type="dxa"/>
                </w:tcMar>
              </w:tcPr>
              <w:sdt>
                <w:sdtPr>
                  <w:rPr>
                    <w:sz w:val="28"/>
                    <w:szCs w:val="28"/>
                  </w:rPr>
                  <w:alias w:val="Author"/>
                  <w:id w:val="13406928"/>
                  <w:placeholder>
                    <w:docPart w:val="DC42094091534F3BB72EF11286F1747A"/>
                  </w:placeholder>
                  <w:dataBinding w:prefixMappings="xmlns:ns0='http://schemas.openxmlformats.org/package/2006/metadata/core-properties' xmlns:ns1='http://purl.org/dc/elements/1.1/'" w:xpath="/ns0:coreProperties[1]/ns1:creator[1]" w:storeItemID="{6C3C8BC8-F283-45AE-878A-BAB7291924A1}"/>
                  <w:text/>
                </w:sdtPr>
                <w:sdtEndPr/>
                <w:sdtContent>
                  <w:p w:rsidR="007E3D44" w:rsidRPr="00556D38" w:rsidRDefault="007E3D44">
                    <w:pPr>
                      <w:pStyle w:val="NoSpacing"/>
                      <w:rPr>
                        <w:sz w:val="28"/>
                        <w:szCs w:val="28"/>
                      </w:rPr>
                    </w:pPr>
                    <w:r w:rsidRPr="00556D38">
                      <w:rPr>
                        <w:sz w:val="28"/>
                        <w:szCs w:val="28"/>
                      </w:rPr>
                      <w:t>Prepared by Ryan ODonnell</w:t>
                    </w:r>
                  </w:p>
                </w:sdtContent>
              </w:sdt>
              <w:sdt>
                <w:sdtPr>
                  <w:rPr>
                    <w:sz w:val="28"/>
                    <w:szCs w:val="28"/>
                  </w:rPr>
                  <w:alias w:val="Date"/>
                  <w:tag w:val="Date"/>
                  <w:id w:val="13406932"/>
                  <w:placeholder>
                    <w:docPart w:val="94EF5A74ADE34EC5AF836F0E57CB4236"/>
                  </w:placeholder>
                  <w:dataBinding w:prefixMappings="xmlns:ns0='http://schemas.microsoft.com/office/2006/coverPageProps'" w:xpath="/ns0:CoverPageProperties[1]/ns0:PublishDate[1]" w:storeItemID="{55AF091B-3C7A-41E3-B477-F2FDAA23CFDA}"/>
                  <w:date w:fullDate="2016-11-22T00:00:00Z">
                    <w:dateFormat w:val="M-d-yyyy"/>
                    <w:lid w:val="en-US"/>
                    <w:storeMappedDataAs w:val="dateTime"/>
                    <w:calendar w:val="gregorian"/>
                  </w:date>
                </w:sdtPr>
                <w:sdtEndPr/>
                <w:sdtContent>
                  <w:p w:rsidR="007E3D44" w:rsidRPr="00556D38" w:rsidRDefault="00C202D0">
                    <w:pPr>
                      <w:pStyle w:val="NoSpacing"/>
                      <w:rPr>
                        <w:sz w:val="28"/>
                        <w:szCs w:val="28"/>
                      </w:rPr>
                    </w:pPr>
                    <w:r>
                      <w:rPr>
                        <w:sz w:val="28"/>
                        <w:szCs w:val="28"/>
                      </w:rPr>
                      <w:t>11-22-2016</w:t>
                    </w:r>
                  </w:p>
                </w:sdtContent>
              </w:sdt>
              <w:p w:rsidR="007E3D44" w:rsidRPr="005323B8" w:rsidRDefault="007E3D44">
                <w:pPr>
                  <w:pStyle w:val="NoSpacing"/>
                  <w:rPr>
                    <w:color w:val="EF47C8" w:themeColor="accent2" w:themeTint="99"/>
                  </w:rPr>
                </w:pPr>
              </w:p>
            </w:tc>
          </w:tr>
        </w:tbl>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p>
        <w:p w:rsidR="007E3D44" w:rsidRPr="005323B8" w:rsidRDefault="007E3D44" w:rsidP="007E3D44">
          <w:pPr>
            <w:jc w:val="center"/>
            <w:rPr>
              <w:color w:val="EF47C8" w:themeColor="accent2" w:themeTint="99"/>
            </w:rPr>
          </w:pPr>
          <w:r w:rsidRPr="005323B8">
            <w:rPr>
              <w:color w:val="EF47C8" w:themeColor="accent2" w:themeTint="99"/>
            </w:rPr>
            <w:br w:type="page"/>
          </w:r>
        </w:p>
      </w:sdtContent>
    </w:sdt>
    <w:sdt>
      <w:sdtPr>
        <w:rPr>
          <w:rFonts w:asciiTheme="minorHAnsi" w:eastAsiaTheme="minorEastAsia" w:hAnsiTheme="minorHAnsi" w:cstheme="minorBidi"/>
          <w:color w:val="EF47C8" w:themeColor="accent2" w:themeTint="99"/>
          <w:sz w:val="20"/>
          <w:szCs w:val="20"/>
        </w:rPr>
        <w:id w:val="982812306"/>
        <w:docPartObj>
          <w:docPartGallery w:val="Table of Contents"/>
          <w:docPartUnique/>
        </w:docPartObj>
      </w:sdtPr>
      <w:sdtEndPr>
        <w:rPr>
          <w:b/>
          <w:bCs/>
          <w:noProof/>
        </w:rPr>
      </w:sdtEndPr>
      <w:sdtContent>
        <w:p w:rsidR="007E3D44" w:rsidRPr="00C202D0" w:rsidRDefault="007E3D44">
          <w:pPr>
            <w:pStyle w:val="TOCHeading"/>
            <w:rPr>
              <w:color w:val="auto"/>
            </w:rPr>
          </w:pPr>
          <w:r w:rsidRPr="00C202D0">
            <w:rPr>
              <w:color w:val="auto"/>
            </w:rPr>
            <w:t>Table of Contents</w:t>
          </w:r>
        </w:p>
        <w:p w:rsidR="00C202D0" w:rsidRDefault="007E3D44">
          <w:pPr>
            <w:pStyle w:val="TOC1"/>
            <w:tabs>
              <w:tab w:val="right" w:leader="dot" w:pos="10070"/>
            </w:tabs>
            <w:rPr>
              <w:noProof/>
              <w:sz w:val="22"/>
              <w:szCs w:val="22"/>
              <w:lang w:bidi="he-IL"/>
            </w:rPr>
          </w:pPr>
          <w:r w:rsidRPr="005323B8">
            <w:rPr>
              <w:color w:val="EF47C8" w:themeColor="accent2" w:themeTint="99"/>
            </w:rPr>
            <w:fldChar w:fldCharType="begin"/>
          </w:r>
          <w:r w:rsidRPr="005323B8">
            <w:rPr>
              <w:color w:val="EF47C8" w:themeColor="accent2" w:themeTint="99"/>
            </w:rPr>
            <w:instrText xml:space="preserve"> TOC \o "1-3" \h \z \u </w:instrText>
          </w:r>
          <w:r w:rsidRPr="005323B8">
            <w:rPr>
              <w:color w:val="EF47C8" w:themeColor="accent2" w:themeTint="99"/>
            </w:rPr>
            <w:fldChar w:fldCharType="separate"/>
          </w:r>
          <w:hyperlink w:anchor="_Toc467579100" w:history="1">
            <w:r w:rsidR="00C202D0" w:rsidRPr="00AF7BBD">
              <w:rPr>
                <w:rStyle w:val="Hyperlink"/>
                <w:noProof/>
              </w:rPr>
              <w:t>Introduction</w:t>
            </w:r>
            <w:r w:rsidR="00C202D0">
              <w:rPr>
                <w:noProof/>
                <w:webHidden/>
              </w:rPr>
              <w:tab/>
            </w:r>
            <w:r w:rsidR="00C202D0">
              <w:rPr>
                <w:noProof/>
                <w:webHidden/>
              </w:rPr>
              <w:fldChar w:fldCharType="begin"/>
            </w:r>
            <w:r w:rsidR="00C202D0">
              <w:rPr>
                <w:noProof/>
                <w:webHidden/>
              </w:rPr>
              <w:instrText xml:space="preserve"> PAGEREF _Toc467579100 \h </w:instrText>
            </w:r>
            <w:r w:rsidR="00C202D0">
              <w:rPr>
                <w:noProof/>
                <w:webHidden/>
              </w:rPr>
            </w:r>
            <w:r w:rsidR="00C202D0">
              <w:rPr>
                <w:noProof/>
                <w:webHidden/>
              </w:rPr>
              <w:fldChar w:fldCharType="separate"/>
            </w:r>
            <w:r w:rsidR="00C202D0">
              <w:rPr>
                <w:noProof/>
                <w:webHidden/>
              </w:rPr>
              <w:t>2</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01" w:history="1">
            <w:r w:rsidR="00C202D0" w:rsidRPr="00AF7BBD">
              <w:rPr>
                <w:rStyle w:val="Hyperlink"/>
                <w:noProof/>
              </w:rPr>
              <w:t>Figure 1 - Map of 2015 Sites</w:t>
            </w:r>
            <w:r w:rsidR="00C202D0">
              <w:rPr>
                <w:noProof/>
                <w:webHidden/>
              </w:rPr>
              <w:tab/>
            </w:r>
            <w:r w:rsidR="00C202D0">
              <w:rPr>
                <w:noProof/>
                <w:webHidden/>
              </w:rPr>
              <w:fldChar w:fldCharType="begin"/>
            </w:r>
            <w:r w:rsidR="00C202D0">
              <w:rPr>
                <w:noProof/>
                <w:webHidden/>
              </w:rPr>
              <w:instrText xml:space="preserve"> PAGEREF _Toc467579101 \h </w:instrText>
            </w:r>
            <w:r w:rsidR="00C202D0">
              <w:rPr>
                <w:noProof/>
                <w:webHidden/>
              </w:rPr>
            </w:r>
            <w:r w:rsidR="00C202D0">
              <w:rPr>
                <w:noProof/>
                <w:webHidden/>
              </w:rPr>
              <w:fldChar w:fldCharType="separate"/>
            </w:r>
            <w:r w:rsidR="00C202D0">
              <w:rPr>
                <w:noProof/>
                <w:webHidden/>
              </w:rPr>
              <w:t>6</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02" w:history="1">
            <w:r w:rsidR="00C202D0" w:rsidRPr="00AF7BBD">
              <w:rPr>
                <w:rStyle w:val="Hyperlink"/>
                <w:noProof/>
              </w:rPr>
              <w:t>Table 2 - Sampling Dates &amp; Parameters Measured, Sampled, or Analyzed</w:t>
            </w:r>
            <w:r w:rsidR="00C202D0">
              <w:rPr>
                <w:noProof/>
                <w:webHidden/>
              </w:rPr>
              <w:tab/>
            </w:r>
            <w:r w:rsidR="00C202D0">
              <w:rPr>
                <w:noProof/>
                <w:webHidden/>
              </w:rPr>
              <w:fldChar w:fldCharType="begin"/>
            </w:r>
            <w:r w:rsidR="00C202D0">
              <w:rPr>
                <w:noProof/>
                <w:webHidden/>
              </w:rPr>
              <w:instrText xml:space="preserve"> PAGEREF _Toc467579102 \h </w:instrText>
            </w:r>
            <w:r w:rsidR="00C202D0">
              <w:rPr>
                <w:noProof/>
                <w:webHidden/>
              </w:rPr>
            </w:r>
            <w:r w:rsidR="00C202D0">
              <w:rPr>
                <w:noProof/>
                <w:webHidden/>
              </w:rPr>
              <w:fldChar w:fldCharType="separate"/>
            </w:r>
            <w:r w:rsidR="00C202D0">
              <w:rPr>
                <w:noProof/>
                <w:webHidden/>
              </w:rPr>
              <w:t>7</w:t>
            </w:r>
            <w:r w:rsidR="00C202D0">
              <w:rPr>
                <w:noProof/>
                <w:webHidden/>
              </w:rPr>
              <w:fldChar w:fldCharType="end"/>
            </w:r>
          </w:hyperlink>
        </w:p>
        <w:p w:rsidR="00C202D0" w:rsidRDefault="006B484E">
          <w:pPr>
            <w:pStyle w:val="TOC1"/>
            <w:tabs>
              <w:tab w:val="right" w:leader="dot" w:pos="10070"/>
            </w:tabs>
            <w:rPr>
              <w:noProof/>
              <w:sz w:val="22"/>
              <w:szCs w:val="22"/>
              <w:lang w:bidi="he-IL"/>
            </w:rPr>
          </w:pPr>
          <w:hyperlink w:anchor="_Toc467579103" w:history="1">
            <w:r w:rsidR="00C202D0" w:rsidRPr="00AF7BBD">
              <w:rPr>
                <w:rStyle w:val="Hyperlink"/>
                <w:noProof/>
              </w:rPr>
              <w:t>Quality Assurance &amp; Determinations</w:t>
            </w:r>
            <w:r w:rsidR="00C202D0">
              <w:rPr>
                <w:noProof/>
                <w:webHidden/>
              </w:rPr>
              <w:tab/>
            </w:r>
            <w:r w:rsidR="00C202D0">
              <w:rPr>
                <w:noProof/>
                <w:webHidden/>
              </w:rPr>
              <w:fldChar w:fldCharType="begin"/>
            </w:r>
            <w:r w:rsidR="00C202D0">
              <w:rPr>
                <w:noProof/>
                <w:webHidden/>
              </w:rPr>
              <w:instrText xml:space="preserve"> PAGEREF _Toc467579103 \h </w:instrText>
            </w:r>
            <w:r w:rsidR="00C202D0">
              <w:rPr>
                <w:noProof/>
                <w:webHidden/>
              </w:rPr>
            </w:r>
            <w:r w:rsidR="00C202D0">
              <w:rPr>
                <w:noProof/>
                <w:webHidden/>
              </w:rPr>
              <w:fldChar w:fldCharType="separate"/>
            </w:r>
            <w:r w:rsidR="00C202D0">
              <w:rPr>
                <w:noProof/>
                <w:webHidden/>
              </w:rPr>
              <w:t>9</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04" w:history="1">
            <w:r w:rsidR="00C202D0" w:rsidRPr="00AF7BBD">
              <w:rPr>
                <w:rStyle w:val="Hyperlink"/>
                <w:noProof/>
              </w:rPr>
              <w:t>Table 3 - Data Completeness</w:t>
            </w:r>
            <w:r w:rsidR="00C202D0">
              <w:rPr>
                <w:noProof/>
                <w:webHidden/>
              </w:rPr>
              <w:tab/>
            </w:r>
            <w:r w:rsidR="00C202D0">
              <w:rPr>
                <w:noProof/>
                <w:webHidden/>
              </w:rPr>
              <w:fldChar w:fldCharType="begin"/>
            </w:r>
            <w:r w:rsidR="00C202D0">
              <w:rPr>
                <w:noProof/>
                <w:webHidden/>
              </w:rPr>
              <w:instrText xml:space="preserve"> PAGEREF _Toc467579104 \h </w:instrText>
            </w:r>
            <w:r w:rsidR="00C202D0">
              <w:rPr>
                <w:noProof/>
                <w:webHidden/>
              </w:rPr>
            </w:r>
            <w:r w:rsidR="00C202D0">
              <w:rPr>
                <w:noProof/>
                <w:webHidden/>
              </w:rPr>
              <w:fldChar w:fldCharType="separate"/>
            </w:r>
            <w:r w:rsidR="00C202D0">
              <w:rPr>
                <w:noProof/>
                <w:webHidden/>
              </w:rPr>
              <w:t>9</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05" w:history="1">
            <w:r w:rsidR="00C202D0" w:rsidRPr="00AF7BBD">
              <w:rPr>
                <w:rStyle w:val="Hyperlink"/>
                <w:noProof/>
              </w:rPr>
              <w:t>Table 4 - Quality Control Completeness</w:t>
            </w:r>
            <w:r w:rsidR="00C202D0">
              <w:rPr>
                <w:noProof/>
                <w:webHidden/>
              </w:rPr>
              <w:tab/>
            </w:r>
            <w:r w:rsidR="00C202D0">
              <w:rPr>
                <w:noProof/>
                <w:webHidden/>
              </w:rPr>
              <w:fldChar w:fldCharType="begin"/>
            </w:r>
            <w:r w:rsidR="00C202D0">
              <w:rPr>
                <w:noProof/>
                <w:webHidden/>
              </w:rPr>
              <w:instrText xml:space="preserve"> PAGEREF _Toc467579105 \h </w:instrText>
            </w:r>
            <w:r w:rsidR="00C202D0">
              <w:rPr>
                <w:noProof/>
                <w:webHidden/>
              </w:rPr>
            </w:r>
            <w:r w:rsidR="00C202D0">
              <w:rPr>
                <w:noProof/>
                <w:webHidden/>
              </w:rPr>
              <w:fldChar w:fldCharType="separate"/>
            </w:r>
            <w:r w:rsidR="00C202D0">
              <w:rPr>
                <w:noProof/>
                <w:webHidden/>
              </w:rPr>
              <w:t>9</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06" w:history="1">
            <w:r w:rsidR="00C202D0" w:rsidRPr="00AF7BBD">
              <w:rPr>
                <w:rStyle w:val="Hyperlink"/>
                <w:noProof/>
              </w:rPr>
              <w:t>Table 5 - Relative Percent Difference (RPD)</w:t>
            </w:r>
            <w:r w:rsidR="00C202D0">
              <w:rPr>
                <w:noProof/>
                <w:webHidden/>
              </w:rPr>
              <w:tab/>
            </w:r>
            <w:r w:rsidR="00C202D0">
              <w:rPr>
                <w:noProof/>
                <w:webHidden/>
              </w:rPr>
              <w:fldChar w:fldCharType="begin"/>
            </w:r>
            <w:r w:rsidR="00C202D0">
              <w:rPr>
                <w:noProof/>
                <w:webHidden/>
              </w:rPr>
              <w:instrText xml:space="preserve"> PAGEREF _Toc467579106 \h </w:instrText>
            </w:r>
            <w:r w:rsidR="00C202D0">
              <w:rPr>
                <w:noProof/>
                <w:webHidden/>
              </w:rPr>
            </w:r>
            <w:r w:rsidR="00C202D0">
              <w:rPr>
                <w:noProof/>
                <w:webHidden/>
              </w:rPr>
              <w:fldChar w:fldCharType="separate"/>
            </w:r>
            <w:r w:rsidR="00C202D0">
              <w:rPr>
                <w:noProof/>
                <w:webHidden/>
              </w:rPr>
              <w:t>10</w:t>
            </w:r>
            <w:r w:rsidR="00C202D0">
              <w:rPr>
                <w:noProof/>
                <w:webHidden/>
              </w:rPr>
              <w:fldChar w:fldCharType="end"/>
            </w:r>
          </w:hyperlink>
        </w:p>
        <w:p w:rsidR="00C202D0" w:rsidRDefault="006B484E">
          <w:pPr>
            <w:pStyle w:val="TOC3"/>
            <w:tabs>
              <w:tab w:val="right" w:leader="dot" w:pos="10070"/>
            </w:tabs>
            <w:rPr>
              <w:noProof/>
              <w:sz w:val="22"/>
              <w:szCs w:val="22"/>
              <w:lang w:bidi="he-IL"/>
            </w:rPr>
          </w:pPr>
          <w:hyperlink w:anchor="_Toc467579107" w:history="1">
            <w:r w:rsidR="00C202D0" w:rsidRPr="00AF7BBD">
              <w:rPr>
                <w:rStyle w:val="Hyperlink"/>
                <w:noProof/>
              </w:rPr>
              <w:t>QA Anomalies not resulting in data rejection:</w:t>
            </w:r>
            <w:r w:rsidR="00C202D0">
              <w:rPr>
                <w:noProof/>
                <w:webHidden/>
              </w:rPr>
              <w:tab/>
            </w:r>
            <w:r w:rsidR="00C202D0">
              <w:rPr>
                <w:noProof/>
                <w:webHidden/>
              </w:rPr>
              <w:fldChar w:fldCharType="begin"/>
            </w:r>
            <w:r w:rsidR="00C202D0">
              <w:rPr>
                <w:noProof/>
                <w:webHidden/>
              </w:rPr>
              <w:instrText xml:space="preserve"> PAGEREF _Toc467579107 \h </w:instrText>
            </w:r>
            <w:r w:rsidR="00C202D0">
              <w:rPr>
                <w:noProof/>
                <w:webHidden/>
              </w:rPr>
            </w:r>
            <w:r w:rsidR="00C202D0">
              <w:rPr>
                <w:noProof/>
                <w:webHidden/>
              </w:rPr>
              <w:fldChar w:fldCharType="separate"/>
            </w:r>
            <w:r w:rsidR="00C202D0">
              <w:rPr>
                <w:noProof/>
                <w:webHidden/>
              </w:rPr>
              <w:t>12</w:t>
            </w:r>
            <w:r w:rsidR="00C202D0">
              <w:rPr>
                <w:noProof/>
                <w:webHidden/>
              </w:rPr>
              <w:fldChar w:fldCharType="end"/>
            </w:r>
          </w:hyperlink>
        </w:p>
        <w:p w:rsidR="00C202D0" w:rsidRDefault="006B484E">
          <w:pPr>
            <w:pStyle w:val="TOC3"/>
            <w:tabs>
              <w:tab w:val="right" w:leader="dot" w:pos="10070"/>
            </w:tabs>
            <w:rPr>
              <w:noProof/>
              <w:sz w:val="22"/>
              <w:szCs w:val="22"/>
              <w:lang w:bidi="he-IL"/>
            </w:rPr>
          </w:pPr>
          <w:hyperlink w:anchor="_Toc467579108" w:history="1">
            <w:r w:rsidR="00C202D0" w:rsidRPr="00AF7BBD">
              <w:rPr>
                <w:rStyle w:val="Hyperlink"/>
                <w:noProof/>
              </w:rPr>
              <w:t>QA Anomalies resulting in data rejection:</w:t>
            </w:r>
            <w:r w:rsidR="00C202D0">
              <w:rPr>
                <w:noProof/>
                <w:webHidden/>
              </w:rPr>
              <w:tab/>
            </w:r>
            <w:r w:rsidR="00C202D0">
              <w:rPr>
                <w:noProof/>
                <w:webHidden/>
              </w:rPr>
              <w:fldChar w:fldCharType="begin"/>
            </w:r>
            <w:r w:rsidR="00C202D0">
              <w:rPr>
                <w:noProof/>
                <w:webHidden/>
              </w:rPr>
              <w:instrText xml:space="preserve"> PAGEREF _Toc467579108 \h </w:instrText>
            </w:r>
            <w:r w:rsidR="00C202D0">
              <w:rPr>
                <w:noProof/>
                <w:webHidden/>
              </w:rPr>
            </w:r>
            <w:r w:rsidR="00C202D0">
              <w:rPr>
                <w:noProof/>
                <w:webHidden/>
              </w:rPr>
              <w:fldChar w:fldCharType="separate"/>
            </w:r>
            <w:r w:rsidR="00C202D0">
              <w:rPr>
                <w:noProof/>
                <w:webHidden/>
              </w:rPr>
              <w:t>12</w:t>
            </w:r>
            <w:r w:rsidR="00C202D0">
              <w:rPr>
                <w:noProof/>
                <w:webHidden/>
              </w:rPr>
              <w:fldChar w:fldCharType="end"/>
            </w:r>
          </w:hyperlink>
        </w:p>
        <w:p w:rsidR="00C202D0" w:rsidRDefault="006B484E">
          <w:pPr>
            <w:pStyle w:val="TOC1"/>
            <w:tabs>
              <w:tab w:val="right" w:leader="dot" w:pos="10070"/>
            </w:tabs>
            <w:rPr>
              <w:noProof/>
              <w:sz w:val="22"/>
              <w:szCs w:val="22"/>
              <w:lang w:bidi="he-IL"/>
            </w:rPr>
          </w:pPr>
          <w:hyperlink w:anchor="_Toc467579109" w:history="1">
            <w:r w:rsidR="00C202D0" w:rsidRPr="00AF7BBD">
              <w:rPr>
                <w:rStyle w:val="Hyperlink"/>
                <w:noProof/>
              </w:rPr>
              <w:t>Preliminary Synopsis of Results</w:t>
            </w:r>
            <w:r w:rsidR="00C202D0">
              <w:rPr>
                <w:noProof/>
                <w:webHidden/>
              </w:rPr>
              <w:tab/>
            </w:r>
            <w:r w:rsidR="00C202D0">
              <w:rPr>
                <w:noProof/>
                <w:webHidden/>
              </w:rPr>
              <w:fldChar w:fldCharType="begin"/>
            </w:r>
            <w:r w:rsidR="00C202D0">
              <w:rPr>
                <w:noProof/>
                <w:webHidden/>
              </w:rPr>
              <w:instrText xml:space="preserve"> PAGEREF _Toc467579109 \h </w:instrText>
            </w:r>
            <w:r w:rsidR="00C202D0">
              <w:rPr>
                <w:noProof/>
                <w:webHidden/>
              </w:rPr>
            </w:r>
            <w:r w:rsidR="00C202D0">
              <w:rPr>
                <w:noProof/>
                <w:webHidden/>
              </w:rPr>
              <w:fldChar w:fldCharType="separate"/>
            </w:r>
            <w:r w:rsidR="00C202D0">
              <w:rPr>
                <w:noProof/>
                <w:webHidden/>
              </w:rPr>
              <w:t>13</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0" w:history="1">
            <w:r w:rsidR="00C202D0" w:rsidRPr="00AF7BBD">
              <w:rPr>
                <w:rStyle w:val="Hyperlink"/>
                <w:noProof/>
              </w:rPr>
              <w:t>Table 6 - West River Watershed</w:t>
            </w:r>
            <w:r w:rsidR="00C202D0">
              <w:rPr>
                <w:noProof/>
                <w:webHidden/>
              </w:rPr>
              <w:tab/>
            </w:r>
            <w:r w:rsidR="00C202D0">
              <w:rPr>
                <w:noProof/>
                <w:webHidden/>
              </w:rPr>
              <w:fldChar w:fldCharType="begin"/>
            </w:r>
            <w:r w:rsidR="00C202D0">
              <w:rPr>
                <w:noProof/>
                <w:webHidden/>
              </w:rPr>
              <w:instrText xml:space="preserve"> PAGEREF _Toc467579110 \h </w:instrText>
            </w:r>
            <w:r w:rsidR="00C202D0">
              <w:rPr>
                <w:noProof/>
                <w:webHidden/>
              </w:rPr>
            </w:r>
            <w:r w:rsidR="00C202D0">
              <w:rPr>
                <w:noProof/>
                <w:webHidden/>
              </w:rPr>
              <w:fldChar w:fldCharType="separate"/>
            </w:r>
            <w:r w:rsidR="00C202D0">
              <w:rPr>
                <w:noProof/>
                <w:webHidden/>
              </w:rPr>
              <w:t>13</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1" w:history="1">
            <w:r w:rsidR="00C202D0" w:rsidRPr="00AF7BBD">
              <w:rPr>
                <w:rStyle w:val="Hyperlink"/>
                <w:noProof/>
              </w:rPr>
              <w:t>Table 7 - Williams River Watershed</w:t>
            </w:r>
            <w:r w:rsidR="00C202D0">
              <w:rPr>
                <w:noProof/>
                <w:webHidden/>
              </w:rPr>
              <w:tab/>
            </w:r>
            <w:r w:rsidR="00C202D0">
              <w:rPr>
                <w:noProof/>
                <w:webHidden/>
              </w:rPr>
              <w:fldChar w:fldCharType="begin"/>
            </w:r>
            <w:r w:rsidR="00C202D0">
              <w:rPr>
                <w:noProof/>
                <w:webHidden/>
              </w:rPr>
              <w:instrText xml:space="preserve"> PAGEREF _Toc467579111 \h </w:instrText>
            </w:r>
            <w:r w:rsidR="00C202D0">
              <w:rPr>
                <w:noProof/>
                <w:webHidden/>
              </w:rPr>
            </w:r>
            <w:r w:rsidR="00C202D0">
              <w:rPr>
                <w:noProof/>
                <w:webHidden/>
              </w:rPr>
              <w:fldChar w:fldCharType="separate"/>
            </w:r>
            <w:r w:rsidR="00C202D0">
              <w:rPr>
                <w:noProof/>
                <w:webHidden/>
              </w:rPr>
              <w:t>14</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2" w:history="1">
            <w:r w:rsidR="00C202D0" w:rsidRPr="00AF7BBD">
              <w:rPr>
                <w:rStyle w:val="Hyperlink"/>
                <w:noProof/>
              </w:rPr>
              <w:t>Table 8 - Saxtons River</w:t>
            </w:r>
            <w:r w:rsidR="00C202D0">
              <w:rPr>
                <w:noProof/>
                <w:webHidden/>
              </w:rPr>
              <w:tab/>
            </w:r>
            <w:r w:rsidR="00C202D0">
              <w:rPr>
                <w:noProof/>
                <w:webHidden/>
              </w:rPr>
              <w:fldChar w:fldCharType="begin"/>
            </w:r>
            <w:r w:rsidR="00C202D0">
              <w:rPr>
                <w:noProof/>
                <w:webHidden/>
              </w:rPr>
              <w:instrText xml:space="preserve"> PAGEREF _Toc467579112 \h </w:instrText>
            </w:r>
            <w:r w:rsidR="00C202D0">
              <w:rPr>
                <w:noProof/>
                <w:webHidden/>
              </w:rPr>
            </w:r>
            <w:r w:rsidR="00C202D0">
              <w:rPr>
                <w:noProof/>
                <w:webHidden/>
              </w:rPr>
              <w:fldChar w:fldCharType="separate"/>
            </w:r>
            <w:r w:rsidR="00C202D0">
              <w:rPr>
                <w:noProof/>
                <w:webHidden/>
              </w:rPr>
              <w:t>14</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3" w:history="1">
            <w:r w:rsidR="00C202D0" w:rsidRPr="00AF7BBD">
              <w:rPr>
                <w:rStyle w:val="Hyperlink"/>
                <w:noProof/>
              </w:rPr>
              <w:t>Table 9 - Sacketts Brook</w:t>
            </w:r>
            <w:r w:rsidR="00C202D0">
              <w:rPr>
                <w:noProof/>
                <w:webHidden/>
              </w:rPr>
              <w:tab/>
            </w:r>
            <w:r w:rsidR="00C202D0">
              <w:rPr>
                <w:noProof/>
                <w:webHidden/>
              </w:rPr>
              <w:fldChar w:fldCharType="begin"/>
            </w:r>
            <w:r w:rsidR="00C202D0">
              <w:rPr>
                <w:noProof/>
                <w:webHidden/>
              </w:rPr>
              <w:instrText xml:space="preserve"> PAGEREF _Toc467579113 \h </w:instrText>
            </w:r>
            <w:r w:rsidR="00C202D0">
              <w:rPr>
                <w:noProof/>
                <w:webHidden/>
              </w:rPr>
            </w:r>
            <w:r w:rsidR="00C202D0">
              <w:rPr>
                <w:noProof/>
                <w:webHidden/>
              </w:rPr>
              <w:fldChar w:fldCharType="separate"/>
            </w:r>
            <w:r w:rsidR="00C202D0">
              <w:rPr>
                <w:noProof/>
                <w:webHidden/>
              </w:rPr>
              <w:t>15</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4" w:history="1">
            <w:r w:rsidR="00C202D0" w:rsidRPr="00AF7BBD">
              <w:rPr>
                <w:rStyle w:val="Hyperlink"/>
                <w:noProof/>
              </w:rPr>
              <w:t>Table 10 - Whetstone Brook</w:t>
            </w:r>
            <w:r w:rsidR="00C202D0">
              <w:rPr>
                <w:noProof/>
                <w:webHidden/>
              </w:rPr>
              <w:tab/>
            </w:r>
            <w:r w:rsidR="00C202D0">
              <w:rPr>
                <w:noProof/>
                <w:webHidden/>
              </w:rPr>
              <w:fldChar w:fldCharType="begin"/>
            </w:r>
            <w:r w:rsidR="00C202D0">
              <w:rPr>
                <w:noProof/>
                <w:webHidden/>
              </w:rPr>
              <w:instrText xml:space="preserve"> PAGEREF _Toc467579114 \h </w:instrText>
            </w:r>
            <w:r w:rsidR="00C202D0">
              <w:rPr>
                <w:noProof/>
                <w:webHidden/>
              </w:rPr>
            </w:r>
            <w:r w:rsidR="00C202D0">
              <w:rPr>
                <w:noProof/>
                <w:webHidden/>
              </w:rPr>
              <w:fldChar w:fldCharType="separate"/>
            </w:r>
            <w:r w:rsidR="00C202D0">
              <w:rPr>
                <w:noProof/>
                <w:webHidden/>
              </w:rPr>
              <w:t>15</w:t>
            </w:r>
            <w:r w:rsidR="00C202D0">
              <w:rPr>
                <w:noProof/>
                <w:webHidden/>
              </w:rPr>
              <w:fldChar w:fldCharType="end"/>
            </w:r>
          </w:hyperlink>
        </w:p>
        <w:p w:rsidR="00C202D0" w:rsidRDefault="006B484E">
          <w:pPr>
            <w:pStyle w:val="TOC2"/>
            <w:tabs>
              <w:tab w:val="right" w:leader="dot" w:pos="10070"/>
            </w:tabs>
            <w:rPr>
              <w:noProof/>
              <w:sz w:val="22"/>
              <w:szCs w:val="22"/>
              <w:lang w:bidi="he-IL"/>
            </w:rPr>
          </w:pPr>
          <w:hyperlink w:anchor="_Toc467579115" w:history="1">
            <w:r w:rsidR="00C202D0" w:rsidRPr="00AF7BBD">
              <w:rPr>
                <w:rStyle w:val="Hyperlink"/>
                <w:noProof/>
              </w:rPr>
              <w:t>Table 11 - Flow Observations</w:t>
            </w:r>
            <w:r w:rsidR="00C202D0">
              <w:rPr>
                <w:noProof/>
                <w:webHidden/>
              </w:rPr>
              <w:tab/>
            </w:r>
            <w:r w:rsidR="00C202D0">
              <w:rPr>
                <w:noProof/>
                <w:webHidden/>
              </w:rPr>
              <w:fldChar w:fldCharType="begin"/>
            </w:r>
            <w:r w:rsidR="00C202D0">
              <w:rPr>
                <w:noProof/>
                <w:webHidden/>
              </w:rPr>
              <w:instrText xml:space="preserve"> PAGEREF _Toc467579115 \h </w:instrText>
            </w:r>
            <w:r w:rsidR="00C202D0">
              <w:rPr>
                <w:noProof/>
                <w:webHidden/>
              </w:rPr>
            </w:r>
            <w:r w:rsidR="00C202D0">
              <w:rPr>
                <w:noProof/>
                <w:webHidden/>
              </w:rPr>
              <w:fldChar w:fldCharType="separate"/>
            </w:r>
            <w:r w:rsidR="00C202D0">
              <w:rPr>
                <w:noProof/>
                <w:webHidden/>
              </w:rPr>
              <w:t>16</w:t>
            </w:r>
            <w:r w:rsidR="00C202D0">
              <w:rPr>
                <w:noProof/>
                <w:webHidden/>
              </w:rPr>
              <w:fldChar w:fldCharType="end"/>
            </w:r>
          </w:hyperlink>
        </w:p>
        <w:p w:rsidR="00C202D0" w:rsidRDefault="006B484E">
          <w:pPr>
            <w:pStyle w:val="TOC1"/>
            <w:tabs>
              <w:tab w:val="right" w:leader="dot" w:pos="10070"/>
            </w:tabs>
            <w:rPr>
              <w:noProof/>
              <w:sz w:val="22"/>
              <w:szCs w:val="22"/>
              <w:lang w:bidi="he-IL"/>
            </w:rPr>
          </w:pPr>
          <w:hyperlink w:anchor="_Toc467579116" w:history="1">
            <w:r w:rsidR="00C202D0" w:rsidRPr="00AF7BBD">
              <w:rPr>
                <w:rStyle w:val="Hyperlink"/>
                <w:noProof/>
              </w:rPr>
              <w:t>Epilogue</w:t>
            </w:r>
            <w:r w:rsidR="00C202D0">
              <w:rPr>
                <w:noProof/>
                <w:webHidden/>
              </w:rPr>
              <w:tab/>
            </w:r>
            <w:r w:rsidR="00C202D0">
              <w:rPr>
                <w:noProof/>
                <w:webHidden/>
              </w:rPr>
              <w:fldChar w:fldCharType="begin"/>
            </w:r>
            <w:r w:rsidR="00C202D0">
              <w:rPr>
                <w:noProof/>
                <w:webHidden/>
              </w:rPr>
              <w:instrText xml:space="preserve"> PAGEREF _Toc467579116 \h </w:instrText>
            </w:r>
            <w:r w:rsidR="00C202D0">
              <w:rPr>
                <w:noProof/>
                <w:webHidden/>
              </w:rPr>
            </w:r>
            <w:r w:rsidR="00C202D0">
              <w:rPr>
                <w:noProof/>
                <w:webHidden/>
              </w:rPr>
              <w:fldChar w:fldCharType="separate"/>
            </w:r>
            <w:r w:rsidR="00C202D0">
              <w:rPr>
                <w:noProof/>
                <w:webHidden/>
              </w:rPr>
              <w:t>17</w:t>
            </w:r>
            <w:r w:rsidR="00C202D0">
              <w:rPr>
                <w:noProof/>
                <w:webHidden/>
              </w:rPr>
              <w:fldChar w:fldCharType="end"/>
            </w:r>
          </w:hyperlink>
        </w:p>
        <w:p w:rsidR="00C202D0" w:rsidRDefault="006B484E">
          <w:pPr>
            <w:pStyle w:val="TOC1"/>
            <w:tabs>
              <w:tab w:val="right" w:leader="dot" w:pos="10070"/>
            </w:tabs>
            <w:rPr>
              <w:noProof/>
              <w:sz w:val="22"/>
              <w:szCs w:val="22"/>
              <w:lang w:bidi="he-IL"/>
            </w:rPr>
          </w:pPr>
          <w:hyperlink w:anchor="_Toc467579117" w:history="1">
            <w:r w:rsidR="00C202D0" w:rsidRPr="00AF7BBD">
              <w:rPr>
                <w:rStyle w:val="Hyperlink"/>
                <w:noProof/>
              </w:rPr>
              <w:t>References</w:t>
            </w:r>
            <w:r w:rsidR="00C202D0">
              <w:rPr>
                <w:noProof/>
                <w:webHidden/>
              </w:rPr>
              <w:tab/>
            </w:r>
            <w:r w:rsidR="00C202D0">
              <w:rPr>
                <w:noProof/>
                <w:webHidden/>
              </w:rPr>
              <w:fldChar w:fldCharType="begin"/>
            </w:r>
            <w:r w:rsidR="00C202D0">
              <w:rPr>
                <w:noProof/>
                <w:webHidden/>
              </w:rPr>
              <w:instrText xml:space="preserve"> PAGEREF _Toc467579117 \h </w:instrText>
            </w:r>
            <w:r w:rsidR="00C202D0">
              <w:rPr>
                <w:noProof/>
                <w:webHidden/>
              </w:rPr>
            </w:r>
            <w:r w:rsidR="00C202D0">
              <w:rPr>
                <w:noProof/>
                <w:webHidden/>
              </w:rPr>
              <w:fldChar w:fldCharType="separate"/>
            </w:r>
            <w:r w:rsidR="00C202D0">
              <w:rPr>
                <w:noProof/>
                <w:webHidden/>
              </w:rPr>
              <w:t>17</w:t>
            </w:r>
            <w:r w:rsidR="00C202D0">
              <w:rPr>
                <w:noProof/>
                <w:webHidden/>
              </w:rPr>
              <w:fldChar w:fldCharType="end"/>
            </w:r>
          </w:hyperlink>
        </w:p>
        <w:p w:rsidR="007E3D44" w:rsidRPr="005323B8" w:rsidRDefault="007E3D44">
          <w:pPr>
            <w:rPr>
              <w:color w:val="EF47C8" w:themeColor="accent2" w:themeTint="99"/>
            </w:rPr>
          </w:pPr>
          <w:r w:rsidRPr="005323B8">
            <w:rPr>
              <w:b/>
              <w:bCs/>
              <w:noProof/>
              <w:color w:val="EF47C8" w:themeColor="accent2" w:themeTint="99"/>
            </w:rPr>
            <w:fldChar w:fldCharType="end"/>
          </w:r>
        </w:p>
      </w:sdtContent>
    </w:sdt>
    <w:p w:rsidR="00754DA3" w:rsidRDefault="007E3D44" w:rsidP="00754DA3">
      <w:pPr>
        <w:pStyle w:val="Heading1"/>
        <w:rPr>
          <w:color w:val="auto"/>
        </w:rPr>
      </w:pPr>
      <w:bookmarkStart w:id="1" w:name="_Toc467579100"/>
      <w:r w:rsidRPr="00C202D0">
        <w:rPr>
          <w:color w:val="auto"/>
        </w:rPr>
        <w:t>Introduction</w:t>
      </w:r>
      <w:bookmarkEnd w:id="1"/>
    </w:p>
    <w:p w:rsidR="00C202D0" w:rsidRPr="00C202D0" w:rsidRDefault="00C202D0" w:rsidP="00C202D0">
      <w:pPr>
        <w:pStyle w:val="NoSpacing"/>
      </w:pPr>
    </w:p>
    <w:p w:rsidR="00C202D0" w:rsidRPr="00C202D0" w:rsidRDefault="00A26195" w:rsidP="00C202D0">
      <w:r w:rsidRPr="00C202D0">
        <w:t xml:space="preserve"> </w:t>
      </w:r>
      <w:r w:rsidR="00C202D0" w:rsidRPr="00C202D0">
        <w:t xml:space="preserve">Southeastern Vermont Watershed Alliance’s (SeVWA) water quality monitoring program (WQMP) was made possible in 2016 by the LaRosa Partnership Program, dedicated teams of local volunteers, and E. coli analysis services provided by the laboratory at the Connecticut River Watershed Council (CRWC) in Greenfield, MA. SeVWA’s membership contributions and dues, funds contributed by some towns in southeast Vermont, and funds provided by a few businesses and organizations helped to support this program. The 2016 monitoring season was organized and run by SeVWA’s WQMP Coordinator, Ryan O’Donnell, the WQMP Committee and Local Stream Teams. They were assisted by EcoAmericorps member Andrew Nguyen. </w:t>
      </w:r>
    </w:p>
    <w:p w:rsidR="00A26195" w:rsidRPr="00C202D0" w:rsidRDefault="00C202D0" w:rsidP="00C202D0">
      <w:r w:rsidRPr="00C202D0">
        <w:t>In 2016, 40 volunteers monitored 30 sites that were sampled every two weeks on Wednesday mornings. All sites were scheduled to be sampled six times for E. coli, total nitrogen, total phosphorous, turbidity, and specific conductivity. Andrew Nguyen assisted with processing the E. coli samples at the CRWC lab. In 2010, Laurie Callahan was successful at procuring an incubator to be utilized by the CRWC lab through the EPA Region 1 Equipment Loan grant program. This incubator, in addition to CRWC’s two incubators, ensures that CRWC will have adequate capacity for incubating SeVWA’s samples along with any other samples CRWC processes.</w:t>
      </w:r>
    </w:p>
    <w:p w:rsidR="00D83A3E" w:rsidRPr="005323B8" w:rsidRDefault="007E3D44" w:rsidP="00B72D72">
      <w:pPr>
        <w:rPr>
          <w:color w:val="EF47C8" w:themeColor="accent2" w:themeTint="99"/>
        </w:rPr>
      </w:pPr>
      <w:r w:rsidRPr="005323B8">
        <w:rPr>
          <w:color w:val="EF47C8" w:themeColor="accent2" w:themeTint="99"/>
        </w:rPr>
        <w:br w:type="page"/>
      </w:r>
      <w:r w:rsidR="00D83A3E" w:rsidRPr="00556D38">
        <w:lastRenderedPageBreak/>
        <w:t xml:space="preserve">Table </w:t>
      </w:r>
      <w:fldSimple w:instr=" SEQ Table \* ARABIC ">
        <w:r w:rsidR="00BA7254">
          <w:rPr>
            <w:noProof/>
          </w:rPr>
          <w:t>1</w:t>
        </w:r>
      </w:fldSimple>
      <w:r w:rsidR="00556D38" w:rsidRPr="00556D38">
        <w:t xml:space="preserve"> - 2016</w:t>
      </w:r>
      <w:r w:rsidR="00D83A3E" w:rsidRPr="00556D38">
        <w:t xml:space="preserve"> Site Roster</w:t>
      </w:r>
    </w:p>
    <w:tbl>
      <w:tblPr>
        <w:tblStyle w:val="ListTable1Light"/>
        <w:tblW w:w="5026" w:type="pct"/>
        <w:tblLayout w:type="fixed"/>
        <w:tblLook w:val="04A0" w:firstRow="1" w:lastRow="0" w:firstColumn="1" w:lastColumn="0" w:noHBand="0" w:noVBand="1"/>
      </w:tblPr>
      <w:tblGrid>
        <w:gridCol w:w="1800"/>
        <w:gridCol w:w="4028"/>
        <w:gridCol w:w="1860"/>
        <w:gridCol w:w="1159"/>
        <w:gridCol w:w="1285"/>
      </w:tblGrid>
      <w:tr w:rsidR="00556D38" w:rsidRPr="00556D38" w:rsidTr="00556D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Site ID</w:t>
            </w:r>
          </w:p>
        </w:tc>
        <w:tc>
          <w:tcPr>
            <w:tcW w:w="1988"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Site Name</w:t>
            </w:r>
          </w:p>
        </w:tc>
        <w:tc>
          <w:tcPr>
            <w:tcW w:w="918"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City/Village</w:t>
            </w:r>
          </w:p>
        </w:tc>
        <w:tc>
          <w:tcPr>
            <w:tcW w:w="572"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Latitude</w:t>
            </w:r>
          </w:p>
        </w:tc>
        <w:tc>
          <w:tcPr>
            <w:tcW w:w="634" w:type="pct"/>
            <w:noWrap/>
            <w:hideMark/>
          </w:tcPr>
          <w:p w:rsidR="00556D38" w:rsidRPr="00556D38" w:rsidRDefault="00556D38" w:rsidP="00556D3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Longitude</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West_37.8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West River, Above 38.5A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Londonderry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43.21735</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-72.8225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West_38.5A</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1/2 way between Londonderry &amp; South Londonerry, Rte 100 just below Rte100 bridge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Londonderry</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43.21038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72.82441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West_36</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Rowes Rd.</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South Londonderry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43.185</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-72.8026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NBranchBrk_4.5</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North Branch Ball Mountain Brook, Pikes Falls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Jamaica</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43.0976</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-72.8515</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West_13</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Brookline bridge, Hill Rd.</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Brookline</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42.9959</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-72.6371</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West_6.4</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Dummerston covered bridge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Dummerston</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42.9368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-72.6132</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Rock_.38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 River, Indian Love Call swimming hole, just above West R. confluence &amp; Rte30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Newfane</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42.94678</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-72.6467</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West_1.42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Swimming hole behind Brattleboro Professional Center</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42.87967</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-72.5738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West_.08</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 River, Milk House Meadows</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42.8694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-72.5605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Whetstone_3.7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Vermont Land Trust Farm parcel</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42.85753</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-72.6013</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Whetstone_3.5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Below Ames Hill Tributary 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42.85665</w:t>
            </w:r>
          </w:p>
        </w:tc>
        <w:tc>
          <w:tcPr>
            <w:tcW w:w="634"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-72.59862</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Whetstone_2.4</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Brattleboro Farmers Market, Western Ave.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42.84894</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-72.5871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Whetstone_.2</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Whetstone Brook, Behind the former Brattleboro Coop</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Brattleboro</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42.8507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-72.5594</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Sacketts_1.0</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Sacketts Brook, End of Mill St </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Putney</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42.97512</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-72.5178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Sacketts_.15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Sacketts Brook, Above I-91</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Putney</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42.96604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-72.5156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Williams_14.2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Church St.</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43.2758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-72.5994</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MBrWilliams_2.1</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Middle Branch Williams River, Blue Hill Rd. crossing</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43.26666</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-72.6166</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MBrWilliams_.02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Middle Branch Williams River, Just above Williams R. confluence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43.2599</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-72.5798</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SBrWilliams_.25</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South Branch Williams River, Above Route 103 &amp; above confluence with Middle Branch Williams River</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43.25674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-72.5835</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Williams_10.7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Rainbow Rock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43.25903</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-72.5785</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Williams_10.3</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Below Chester WWTF</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43.25537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-72.5741</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Williams_8.6</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At railroad bridge below Missing Link Rd. &amp; just below Halls Brook</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Chester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43.24018</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-72.5561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Williams_7.0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Bartonsville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43.224</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-72.5369</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Williams_.92</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Williams River, Golden Hill Rd. swimming hole</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43.18295</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-72.4627</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Saxtons_5.6</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Stickney's field swimming hole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43.13507</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-72.5147</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lastRenderedPageBreak/>
              <w:t>Saxtons_5.15</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Just above Saxtons River village WWTF</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43.13661</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-72.5064</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Saxtons_5.0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Below Saxtons River village WWTF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Dropped Mid-2106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43.13743</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-72.5038</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Saxtons_4.7</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Off of Oak St, Below Main St Bridge </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New in 2016 to replace Saxtons_5.0</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43.14059</w:t>
            </w:r>
          </w:p>
        </w:tc>
        <w:tc>
          <w:tcPr>
            <w:tcW w:w="634"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-72.50097</w:t>
            </w:r>
          </w:p>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Saxtons_2.0</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 xml:space="preserve">Saxtons River, Between I-91 and VT-121 Bridges </w:t>
            </w:r>
          </w:p>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rPr>
            </w:pPr>
            <w:r w:rsidRPr="00556D38">
              <w:rPr>
                <w:rFonts w:eastAsia="Times New Roman" w:cs="Times New Roman"/>
                <w:b/>
                <w:i/>
                <w:color w:val="000000"/>
              </w:rPr>
              <w:t>New in 2016</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Rockingham</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43.12301</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-72.4633</w:t>
            </w:r>
          </w:p>
        </w:tc>
      </w:tr>
      <w:tr w:rsidR="00556D38" w:rsidRPr="00556D38" w:rsidTr="00556D38">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Saxtons_1.0</w:t>
            </w:r>
          </w:p>
        </w:tc>
        <w:tc>
          <w:tcPr>
            <w:tcW w:w="198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Below Twin Falls</w:t>
            </w:r>
          </w:p>
        </w:tc>
        <w:tc>
          <w:tcPr>
            <w:tcW w:w="918" w:type="pct"/>
            <w:noWrap/>
            <w:hideMark/>
          </w:tcPr>
          <w:p w:rsidR="00556D38" w:rsidRPr="00556D38" w:rsidRDefault="00556D38" w:rsidP="00556D3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43.11847</w:t>
            </w:r>
          </w:p>
        </w:tc>
        <w:tc>
          <w:tcPr>
            <w:tcW w:w="634" w:type="pct"/>
            <w:noWrap/>
            <w:hideMark/>
          </w:tcPr>
          <w:p w:rsidR="00556D38" w:rsidRPr="00556D38" w:rsidRDefault="00556D38" w:rsidP="00556D3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-72.451</w:t>
            </w:r>
          </w:p>
        </w:tc>
      </w:tr>
      <w:tr w:rsidR="00556D38" w:rsidRPr="00556D38" w:rsidTr="00556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556D38" w:rsidRPr="00556D38" w:rsidRDefault="00556D38" w:rsidP="00556D38">
            <w:pPr>
              <w:rPr>
                <w:rFonts w:eastAsia="Times New Roman" w:cs="Times New Roman"/>
                <w:color w:val="000000"/>
              </w:rPr>
            </w:pPr>
            <w:r w:rsidRPr="00556D38">
              <w:rPr>
                <w:rFonts w:eastAsia="Times New Roman" w:cs="Times New Roman"/>
                <w:color w:val="000000"/>
              </w:rPr>
              <w:t>Saxtons_.19</w:t>
            </w:r>
          </w:p>
        </w:tc>
        <w:tc>
          <w:tcPr>
            <w:tcW w:w="198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Saxtons River, "Sandy beach", just south of Bellows Falls &amp; just above Rte 5 bridge</w:t>
            </w:r>
          </w:p>
        </w:tc>
        <w:tc>
          <w:tcPr>
            <w:tcW w:w="918" w:type="pct"/>
            <w:noWrap/>
            <w:hideMark/>
          </w:tcPr>
          <w:p w:rsidR="00556D38" w:rsidRPr="00556D38" w:rsidRDefault="00556D38" w:rsidP="00556D3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Westminster</w:t>
            </w:r>
          </w:p>
        </w:tc>
        <w:tc>
          <w:tcPr>
            <w:tcW w:w="572"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43.123</w:t>
            </w:r>
          </w:p>
        </w:tc>
        <w:tc>
          <w:tcPr>
            <w:tcW w:w="634" w:type="pct"/>
            <w:noWrap/>
            <w:hideMark/>
          </w:tcPr>
          <w:p w:rsidR="00556D38" w:rsidRPr="00556D38" w:rsidRDefault="00556D38" w:rsidP="00556D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56D38">
              <w:rPr>
                <w:rFonts w:eastAsia="Times New Roman" w:cs="Times New Roman"/>
                <w:color w:val="000000"/>
              </w:rPr>
              <w:t>-72.4424</w:t>
            </w:r>
          </w:p>
        </w:tc>
      </w:tr>
    </w:tbl>
    <w:p w:rsidR="00D83A3E" w:rsidRDefault="00D83A3E" w:rsidP="00D83A3E">
      <w:pPr>
        <w:rPr>
          <w:color w:val="EF47C8" w:themeColor="accent2" w:themeTint="99"/>
        </w:rPr>
      </w:pPr>
    </w:p>
    <w:p w:rsidR="00556D38" w:rsidRPr="005323B8" w:rsidRDefault="00556D38" w:rsidP="00D83A3E">
      <w:pPr>
        <w:rPr>
          <w:color w:val="EF47C8" w:themeColor="accent2" w:themeTint="99"/>
        </w:rPr>
      </w:pPr>
    </w:p>
    <w:p w:rsidR="00D83A3E" w:rsidRPr="005323B8" w:rsidRDefault="00D83A3E" w:rsidP="007E3D44">
      <w:pPr>
        <w:rPr>
          <w:color w:val="EF47C8" w:themeColor="accent2" w:themeTint="99"/>
        </w:rPr>
      </w:pPr>
    </w:p>
    <w:p w:rsidR="00C202D0" w:rsidRPr="00C202D0" w:rsidRDefault="003908E0" w:rsidP="00C202D0">
      <w:pPr>
        <w:pStyle w:val="Heading2"/>
        <w:rPr>
          <w:color w:val="auto"/>
        </w:rPr>
      </w:pPr>
      <w:bookmarkStart w:id="2" w:name="_Toc467579101"/>
      <w:r w:rsidRPr="00C202D0">
        <w:rPr>
          <w:color w:val="auto"/>
        </w:rPr>
        <w:lastRenderedPageBreak/>
        <w:t xml:space="preserve">Figure </w:t>
      </w:r>
      <w:r w:rsidR="00556D38" w:rsidRPr="00C202D0">
        <w:rPr>
          <w:color w:val="auto"/>
        </w:rPr>
        <w:fldChar w:fldCharType="begin"/>
      </w:r>
      <w:r w:rsidR="00556D38" w:rsidRPr="00C202D0">
        <w:rPr>
          <w:color w:val="auto"/>
        </w:rPr>
        <w:instrText xml:space="preserve"> SEQ Figure \* ARABIC </w:instrText>
      </w:r>
      <w:r w:rsidR="00556D38" w:rsidRPr="00C202D0">
        <w:rPr>
          <w:color w:val="auto"/>
        </w:rPr>
        <w:fldChar w:fldCharType="separate"/>
      </w:r>
      <w:r w:rsidR="00C97E17" w:rsidRPr="00C202D0">
        <w:rPr>
          <w:noProof/>
          <w:color w:val="auto"/>
        </w:rPr>
        <w:t>1</w:t>
      </w:r>
      <w:r w:rsidR="00556D38" w:rsidRPr="00C202D0">
        <w:rPr>
          <w:noProof/>
          <w:color w:val="auto"/>
        </w:rPr>
        <w:fldChar w:fldCharType="end"/>
      </w:r>
      <w:r w:rsidR="00C202D0" w:rsidRPr="00C202D0">
        <w:rPr>
          <w:color w:val="auto"/>
        </w:rPr>
        <w:t xml:space="preserve"> - Map of 2016</w:t>
      </w:r>
      <w:r w:rsidRPr="00C202D0">
        <w:rPr>
          <w:color w:val="auto"/>
        </w:rPr>
        <w:t xml:space="preserve"> Sites</w:t>
      </w:r>
      <w:bookmarkEnd w:id="2"/>
    </w:p>
    <w:p w:rsidR="00754DA3" w:rsidRPr="005323B8" w:rsidRDefault="00790321" w:rsidP="00F43119">
      <w:pPr>
        <w:jc w:val="center"/>
        <w:rPr>
          <w:color w:val="EF47C8" w:themeColor="accent2" w:themeTint="99"/>
        </w:rPr>
      </w:pPr>
      <w:r>
        <w:rPr>
          <w:noProof/>
          <w:color w:val="EF47C8" w:themeColor="accent2" w:themeTint="99"/>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610.8pt">
            <v:imagedata r:id="rId10" o:title="2016 Site Map" croptop="1747f" cropbottom="1825f"/>
          </v:shape>
        </w:pict>
      </w:r>
      <w:r w:rsidR="00754DA3" w:rsidRPr="005323B8">
        <w:rPr>
          <w:color w:val="EF47C8" w:themeColor="accent2" w:themeTint="99"/>
        </w:rPr>
        <w:br w:type="page"/>
      </w:r>
    </w:p>
    <w:p w:rsidR="000B1423" w:rsidRPr="005323B8" w:rsidRDefault="000B1423" w:rsidP="003908E0">
      <w:pPr>
        <w:jc w:val="center"/>
        <w:rPr>
          <w:color w:val="EF47C8" w:themeColor="accent2" w:themeTint="99"/>
        </w:rPr>
        <w:sectPr w:rsidR="000B1423" w:rsidRPr="005323B8" w:rsidSect="00754DA3">
          <w:headerReference w:type="default" r:id="rId11"/>
          <w:footerReference w:type="default" r:id="rId12"/>
          <w:pgSz w:w="12240" w:h="15840"/>
          <w:pgMar w:top="1440" w:right="1080" w:bottom="1440" w:left="1080" w:header="720" w:footer="720" w:gutter="0"/>
          <w:cols w:space="720"/>
          <w:docGrid w:linePitch="360"/>
        </w:sectPr>
      </w:pPr>
    </w:p>
    <w:p w:rsidR="00144D93" w:rsidRPr="00556D38" w:rsidRDefault="00144D93" w:rsidP="00144D93">
      <w:pPr>
        <w:pStyle w:val="Heading2"/>
        <w:rPr>
          <w:color w:val="auto"/>
        </w:rPr>
      </w:pPr>
      <w:bookmarkStart w:id="3" w:name="_Toc467579102"/>
      <w:r w:rsidRPr="00556D38">
        <w:rPr>
          <w:color w:val="auto"/>
        </w:rPr>
        <w:lastRenderedPageBreak/>
        <w:t xml:space="preserve">Table </w:t>
      </w:r>
      <w:r w:rsidR="00556D38" w:rsidRPr="00556D38">
        <w:rPr>
          <w:color w:val="auto"/>
        </w:rPr>
        <w:fldChar w:fldCharType="begin"/>
      </w:r>
      <w:r w:rsidR="00556D38" w:rsidRPr="00556D38">
        <w:rPr>
          <w:color w:val="auto"/>
        </w:rPr>
        <w:instrText xml:space="preserve"> SEQ Table \* ARABIC </w:instrText>
      </w:r>
      <w:r w:rsidR="00556D38" w:rsidRPr="00556D38">
        <w:rPr>
          <w:color w:val="auto"/>
        </w:rPr>
        <w:fldChar w:fldCharType="separate"/>
      </w:r>
      <w:r w:rsidR="00BA7254">
        <w:rPr>
          <w:noProof/>
          <w:color w:val="auto"/>
        </w:rPr>
        <w:t>2</w:t>
      </w:r>
      <w:r w:rsidR="00556D38" w:rsidRPr="00556D38">
        <w:rPr>
          <w:noProof/>
          <w:color w:val="auto"/>
        </w:rPr>
        <w:fldChar w:fldCharType="end"/>
      </w:r>
      <w:r w:rsidRPr="00556D38">
        <w:rPr>
          <w:color w:val="auto"/>
        </w:rPr>
        <w:t xml:space="preserve"> - Sampling Dates &amp; Parameters Measured, Sampled, or Analyzed</w:t>
      </w:r>
      <w:bookmarkEnd w:id="3"/>
    </w:p>
    <w:tbl>
      <w:tblPr>
        <w:tblStyle w:val="PlainTable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680"/>
        <w:gridCol w:w="681"/>
        <w:gridCol w:w="681"/>
        <w:gridCol w:w="681"/>
        <w:gridCol w:w="647"/>
        <w:gridCol w:w="714"/>
        <w:gridCol w:w="681"/>
        <w:gridCol w:w="681"/>
        <w:gridCol w:w="681"/>
        <w:gridCol w:w="663"/>
        <w:gridCol w:w="699"/>
        <w:gridCol w:w="681"/>
        <w:gridCol w:w="681"/>
        <w:gridCol w:w="681"/>
        <w:gridCol w:w="676"/>
      </w:tblGrid>
      <w:tr w:rsidR="00556D38" w:rsidRPr="00556D38" w:rsidTr="000937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pct"/>
            <w:vMerge w:val="restart"/>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pPr>
            <w:r w:rsidRPr="00556D38">
              <w:t>Site ID</w:t>
            </w:r>
          </w:p>
        </w:tc>
        <w:tc>
          <w:tcPr>
            <w:tcW w:w="1302"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6/22/2016</w:t>
            </w:r>
          </w:p>
        </w:tc>
        <w:tc>
          <w:tcPr>
            <w:tcW w:w="1321"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7/6/2016</w:t>
            </w:r>
          </w:p>
        </w:tc>
        <w:tc>
          <w:tcPr>
            <w:tcW w:w="1320" w:type="pct"/>
            <w:gridSpan w:val="5"/>
            <w:tcBorders>
              <w:top w:val="single" w:sz="12" w:space="0" w:color="auto"/>
              <w:left w:val="single" w:sz="12" w:space="0" w:color="auto"/>
              <w:right w:val="single" w:sz="12" w:space="0" w:color="auto"/>
            </w:tcBorders>
            <w:shd w:val="clear" w:color="auto" w:fill="BFBFBF" w:themeFill="background1" w:themeFillShade="BF"/>
            <w:noWrap/>
            <w:hideMark/>
          </w:tcPr>
          <w:p w:rsidR="00556D38" w:rsidRPr="00556D38" w:rsidRDefault="00556D38" w:rsidP="00556D38">
            <w:pPr>
              <w:jc w:val="center"/>
              <w:cnfStyle w:val="100000000000" w:firstRow="1" w:lastRow="0" w:firstColumn="0" w:lastColumn="0" w:oddVBand="0" w:evenVBand="0" w:oddHBand="0" w:evenHBand="0" w:firstRowFirstColumn="0" w:firstRowLastColumn="0" w:lastRowFirstColumn="0" w:lastRowLastColumn="0"/>
            </w:pPr>
            <w:r w:rsidRPr="00556D38">
              <w:t>7/20/2016</w:t>
            </w:r>
          </w:p>
        </w:tc>
      </w:tr>
      <w:tr w:rsidR="00790321" w:rsidRPr="00556D38" w:rsidTr="0009376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57" w:type="pct"/>
            <w:vMerge/>
            <w:tcBorders>
              <w:left w:val="single" w:sz="12" w:space="0" w:color="auto"/>
              <w:right w:val="single" w:sz="12" w:space="0" w:color="auto"/>
            </w:tcBorders>
            <w:shd w:val="clear" w:color="auto" w:fill="BFBFBF" w:themeFill="background1" w:themeFillShade="BF"/>
            <w:hideMark/>
          </w:tcPr>
          <w:p w:rsidR="00556D38" w:rsidRPr="00556D38" w:rsidRDefault="00556D38" w:rsidP="00556D38">
            <w:pPr>
              <w:jc w:val="center"/>
            </w:pPr>
          </w:p>
        </w:tc>
        <w:tc>
          <w:tcPr>
            <w:tcW w:w="263"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0"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6"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6"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0" w:type="pct"/>
            <w:tcBorders>
              <w:lef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61" w:type="pct"/>
            <w:tcBorders>
              <w:right w:val="single" w:sz="12" w:space="0" w:color="auto"/>
            </w:tcBorders>
            <w:shd w:val="clear" w:color="auto" w:fill="BFBFBF" w:themeFill="background1" w:themeFillShade="BF"/>
            <w:noWrap/>
            <w:hideMark/>
          </w:tcPr>
          <w:p w:rsidR="00556D38" w:rsidRPr="00091608" w:rsidRDefault="00556D38" w:rsidP="00556D38">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West_37.8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West_38.5A</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West_36</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West_13</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West_6.4</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West_1.42</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West_.08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NBranchBrk_4.5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Rock_.38</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MBrWilliams_2.1</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MBrWilliams_.02</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SBrWilliams_.25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Williams_14.2</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Williams_10.7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Williams_10.3</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Williams_8.6</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188"/>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Williams_7.0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Williams_.92</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Saxtons_5.6</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Saxtons_5.15</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Saxtons_5.0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Saxtons_4.7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Saxtons_2.0</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Saxtons_1.0</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Saxtons_.19</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Sacketts_1.0</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Sacketts_.15</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Whetstone_3.7</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Whetstone_3.5</w:t>
            </w:r>
          </w:p>
        </w:tc>
        <w:tc>
          <w:tcPr>
            <w:tcW w:w="263"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556D38" w:rsidRPr="00556D38" w:rsidRDefault="00556D38" w:rsidP="00556D38">
            <w:r w:rsidRPr="00556D38">
              <w:t>Whetstone_2.4</w:t>
            </w:r>
          </w:p>
        </w:tc>
        <w:tc>
          <w:tcPr>
            <w:tcW w:w="263"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0"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6"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56"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70" w:type="pct"/>
            <w:tcBorders>
              <w:lef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3" w:type="pct"/>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c>
          <w:tcPr>
            <w:tcW w:w="261" w:type="pct"/>
            <w:tcBorders>
              <w:right w:val="single" w:sz="12" w:space="0" w:color="auto"/>
            </w:tcBorders>
            <w:noWrap/>
            <w:hideMark/>
          </w:tcPr>
          <w:p w:rsidR="00556D38" w:rsidRPr="00556D38" w:rsidRDefault="00556D38" w:rsidP="00556D38">
            <w:pPr>
              <w:jc w:val="center"/>
              <w:cnfStyle w:val="000000100000" w:firstRow="0" w:lastRow="0" w:firstColumn="0" w:lastColumn="0" w:oddVBand="0" w:evenVBand="0" w:oddHBand="1" w:evenHBand="0" w:firstRowFirstColumn="0" w:firstRowLastColumn="0" w:lastRowFirstColumn="0" w:lastRowLastColumn="0"/>
            </w:pPr>
            <w:r w:rsidRPr="00556D38">
              <w:t>●</w:t>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bottom w:val="single" w:sz="12" w:space="0" w:color="auto"/>
              <w:right w:val="single" w:sz="12" w:space="0" w:color="auto"/>
            </w:tcBorders>
            <w:noWrap/>
            <w:hideMark/>
          </w:tcPr>
          <w:p w:rsidR="00556D38" w:rsidRPr="00556D38" w:rsidRDefault="00556D38" w:rsidP="00556D38">
            <w:r w:rsidRPr="00556D38">
              <w:t>Whetstone_.2</w:t>
            </w:r>
          </w:p>
        </w:tc>
        <w:tc>
          <w:tcPr>
            <w:tcW w:w="263"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0"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6"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56"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70" w:type="pct"/>
            <w:tcBorders>
              <w:left w:val="single" w:sz="12" w:space="0" w:color="auto"/>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3" w:type="pct"/>
            <w:tcBorders>
              <w:bottom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c>
          <w:tcPr>
            <w:tcW w:w="261" w:type="pct"/>
            <w:tcBorders>
              <w:bottom w:val="single" w:sz="12" w:space="0" w:color="auto"/>
              <w:right w:val="single" w:sz="12" w:space="0" w:color="auto"/>
            </w:tcBorders>
            <w:noWrap/>
            <w:hideMark/>
          </w:tcPr>
          <w:p w:rsidR="00556D38" w:rsidRPr="00556D38" w:rsidRDefault="00556D38" w:rsidP="00556D38">
            <w:pPr>
              <w:jc w:val="center"/>
              <w:cnfStyle w:val="000000000000" w:firstRow="0" w:lastRow="0" w:firstColumn="0" w:lastColumn="0" w:oddVBand="0" w:evenVBand="0" w:oddHBand="0" w:evenHBand="0" w:firstRowFirstColumn="0" w:firstRowLastColumn="0" w:lastRowFirstColumn="0" w:lastRowLastColumn="0"/>
            </w:pPr>
            <w:r w:rsidRPr="00556D38">
              <w:t>●</w:t>
            </w:r>
          </w:p>
        </w:tc>
      </w:tr>
    </w:tbl>
    <w:p w:rsidR="00556D38" w:rsidRDefault="00556D38" w:rsidP="00556D38">
      <w:pPr>
        <w:pStyle w:val="NoSpacing"/>
      </w:pPr>
    </w:p>
    <w:p w:rsidR="00556D38" w:rsidRPr="00556D38" w:rsidRDefault="00556D38" w:rsidP="00556D38">
      <w:pPr>
        <w:pStyle w:val="NoSpacing"/>
      </w:pPr>
      <w:r w:rsidRPr="00556D38">
        <w:t xml:space="preserve">Parameters: </w:t>
      </w:r>
      <w:r w:rsidRPr="00556D38">
        <w:rPr>
          <w:i/>
        </w:rPr>
        <w:t xml:space="preserve">E. coli </w:t>
      </w:r>
      <w:r w:rsidRPr="00556D38">
        <w:t>(EC), Total Nitrogen (TN), Total Phosphorous (TP), Turbidity (Tb), Specific Conductivity (C)</w:t>
      </w:r>
    </w:p>
    <w:p w:rsidR="000B1423" w:rsidRPr="00093761" w:rsidRDefault="00144D93" w:rsidP="00144D93">
      <w:pPr>
        <w:pStyle w:val="NoSpacing"/>
        <w:rPr>
          <w:sz w:val="28"/>
        </w:rPr>
      </w:pPr>
      <w:r w:rsidRPr="00093761">
        <w:rPr>
          <w:sz w:val="28"/>
        </w:rPr>
        <w:lastRenderedPageBreak/>
        <w:t xml:space="preserve">Table 2 </w:t>
      </w:r>
      <w:r w:rsidR="00934B2A" w:rsidRPr="00093761">
        <w:rPr>
          <w:sz w:val="28"/>
        </w:rPr>
        <w:t>–</w:t>
      </w:r>
      <w:r w:rsidRPr="00093761">
        <w:rPr>
          <w:sz w:val="28"/>
        </w:rPr>
        <w:t xml:space="preserve"> Continued</w:t>
      </w:r>
    </w:p>
    <w:tbl>
      <w:tblPr>
        <w:tblStyle w:val="PlainTable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680"/>
        <w:gridCol w:w="681"/>
        <w:gridCol w:w="681"/>
        <w:gridCol w:w="681"/>
        <w:gridCol w:w="647"/>
        <w:gridCol w:w="714"/>
        <w:gridCol w:w="681"/>
        <w:gridCol w:w="681"/>
        <w:gridCol w:w="681"/>
        <w:gridCol w:w="663"/>
        <w:gridCol w:w="699"/>
        <w:gridCol w:w="681"/>
        <w:gridCol w:w="681"/>
        <w:gridCol w:w="681"/>
        <w:gridCol w:w="676"/>
      </w:tblGrid>
      <w:tr w:rsidR="00093761" w:rsidRPr="00556D38" w:rsidTr="00A642B2">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57" w:type="pct"/>
            <w:vMerge w:val="restart"/>
            <w:tcBorders>
              <w:top w:val="single" w:sz="12" w:space="0" w:color="auto"/>
              <w:left w:val="single" w:sz="12" w:space="0" w:color="auto"/>
              <w:right w:val="single" w:sz="12" w:space="0" w:color="auto"/>
            </w:tcBorders>
            <w:shd w:val="clear" w:color="auto" w:fill="BFBFBF" w:themeFill="background1" w:themeFillShade="BF"/>
            <w:noWrap/>
            <w:hideMark/>
          </w:tcPr>
          <w:p w:rsidR="00093761" w:rsidRPr="00556D38" w:rsidRDefault="00093761" w:rsidP="00093761">
            <w:pPr>
              <w:jc w:val="center"/>
            </w:pPr>
            <w:r w:rsidRPr="00556D38">
              <w:t>Site ID</w:t>
            </w:r>
          </w:p>
        </w:tc>
        <w:tc>
          <w:tcPr>
            <w:tcW w:w="1302"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8/3/2016</w:t>
            </w:r>
          </w:p>
        </w:tc>
        <w:tc>
          <w:tcPr>
            <w:tcW w:w="1321"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8/17/2016</w:t>
            </w:r>
          </w:p>
        </w:tc>
        <w:tc>
          <w:tcPr>
            <w:tcW w:w="1320" w:type="pct"/>
            <w:gridSpan w:val="5"/>
            <w:tcBorders>
              <w:top w:val="single" w:sz="12" w:space="0" w:color="auto"/>
              <w:left w:val="single" w:sz="12" w:space="0" w:color="auto"/>
              <w:right w:val="single" w:sz="12" w:space="0" w:color="auto"/>
            </w:tcBorders>
            <w:shd w:val="clear" w:color="auto" w:fill="BFBFBF" w:themeFill="background1" w:themeFillShade="BF"/>
            <w:noWrap/>
            <w:vAlign w:val="bottom"/>
            <w:hideMark/>
          </w:tcPr>
          <w:p w:rsidR="00093761" w:rsidRPr="00A642B2" w:rsidRDefault="00093761" w:rsidP="0009376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A642B2">
              <w:rPr>
                <w:rFonts w:ascii="Calibri" w:hAnsi="Calibri"/>
                <w:color w:val="000000"/>
                <w:szCs w:val="22"/>
              </w:rPr>
              <w:t>8/31/2016</w:t>
            </w:r>
          </w:p>
        </w:tc>
      </w:tr>
      <w:tr w:rsidR="00790321" w:rsidRPr="00556D38" w:rsidTr="00A642B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57" w:type="pct"/>
            <w:vMerge/>
            <w:tcBorders>
              <w:left w:val="single" w:sz="12" w:space="0" w:color="auto"/>
              <w:right w:val="single" w:sz="12" w:space="0" w:color="auto"/>
            </w:tcBorders>
            <w:shd w:val="clear" w:color="auto" w:fill="BFBFBF" w:themeFill="background1" w:themeFillShade="BF"/>
            <w:hideMark/>
          </w:tcPr>
          <w:p w:rsidR="00093761" w:rsidRPr="00556D38" w:rsidRDefault="00093761" w:rsidP="00A642B2">
            <w:pPr>
              <w:jc w:val="center"/>
            </w:pPr>
          </w:p>
        </w:tc>
        <w:tc>
          <w:tcPr>
            <w:tcW w:w="263"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0"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6"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56"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p>
        </w:tc>
        <w:tc>
          <w:tcPr>
            <w:tcW w:w="270" w:type="pct"/>
            <w:tcBorders>
              <w:lef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EC</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TN</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TP</w:t>
            </w:r>
          </w:p>
        </w:tc>
        <w:tc>
          <w:tcPr>
            <w:tcW w:w="263" w:type="pct"/>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Tb</w:t>
            </w:r>
          </w:p>
        </w:tc>
        <w:tc>
          <w:tcPr>
            <w:tcW w:w="261" w:type="pct"/>
            <w:tcBorders>
              <w:right w:val="single" w:sz="12" w:space="0" w:color="auto"/>
            </w:tcBorders>
            <w:shd w:val="clear" w:color="auto" w:fill="BFBFBF" w:themeFill="background1" w:themeFillShade="BF"/>
            <w:noWrap/>
            <w:hideMark/>
          </w:tcPr>
          <w:p w:rsidR="00093761" w:rsidRPr="00091608" w:rsidRDefault="00093761" w:rsidP="00A642B2">
            <w:pPr>
              <w:jc w:val="center"/>
              <w:cnfStyle w:val="000000100000" w:firstRow="0" w:lastRow="0" w:firstColumn="0" w:lastColumn="0" w:oddVBand="0" w:evenVBand="0" w:oddHBand="1" w:evenHBand="0" w:firstRowFirstColumn="0" w:firstRowLastColumn="0" w:lastRowFirstColumn="0" w:lastRowLastColumn="0"/>
              <w:rPr>
                <w:b/>
                <w:bCs/>
              </w:rPr>
            </w:pPr>
            <w:r w:rsidRPr="00091608">
              <w:rPr>
                <w:b/>
                <w:bCs/>
              </w:rPr>
              <w:t>C</w:t>
            </w:r>
            <w:r w:rsidR="00A642B2">
              <w:rPr>
                <w:rStyle w:val="FootnoteReference"/>
                <w:b/>
                <w:bCs/>
              </w:rPr>
              <w:footnoteReference w:id="1"/>
            </w: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West_37.8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West_38.5A</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West_36</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West_13</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West_6.4</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West_1.42</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West_.08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NBranchBrk_4.5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Rock_.38</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MBrWilliams_2.1</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MBrWilliams_.02</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SBrWilliams_.25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Williams_14.2</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Williams_10.7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Williams_10.3</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Williams_8.6</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188"/>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Williams_7.0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Williams_.92</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Saxtons_5.6</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Saxtons_5.15</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Saxtons_5.0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Saxtons_4.7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pP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Saxtons_2.0</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Saxtons_1.0</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Saxtons_.19</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Sacketts_1.0</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Sacketts_.15</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Whetstone_3.7</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Whetstone_3.5</w:t>
            </w:r>
          </w:p>
        </w:tc>
        <w:tc>
          <w:tcPr>
            <w:tcW w:w="263"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r w:rsidR="00093761" w:rsidRPr="00556D38" w:rsidTr="0009376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right w:val="single" w:sz="12" w:space="0" w:color="auto"/>
            </w:tcBorders>
            <w:noWrap/>
            <w:hideMark/>
          </w:tcPr>
          <w:p w:rsidR="00093761" w:rsidRPr="00556D38" w:rsidRDefault="00093761" w:rsidP="00093761">
            <w:r w:rsidRPr="00556D38">
              <w:t>Whetstone_2.4</w:t>
            </w:r>
          </w:p>
        </w:tc>
        <w:tc>
          <w:tcPr>
            <w:tcW w:w="263"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c>
          <w:tcPr>
            <w:tcW w:w="263" w:type="pct"/>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right w:val="single" w:sz="12" w:space="0" w:color="auto"/>
            </w:tcBorders>
            <w:noWrap/>
            <w:vAlign w:val="center"/>
            <w:hideMark/>
          </w:tcPr>
          <w:p w:rsidR="00093761" w:rsidRPr="00093761" w:rsidRDefault="00093761" w:rsidP="0009376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p>
        </w:tc>
      </w:tr>
      <w:tr w:rsidR="00093761" w:rsidRPr="00556D38" w:rsidTr="00093761">
        <w:trPr>
          <w:trHeight w:val="70"/>
        </w:trPr>
        <w:tc>
          <w:tcPr>
            <w:cnfStyle w:val="001000000000" w:firstRow="0" w:lastRow="0" w:firstColumn="1" w:lastColumn="0" w:oddVBand="0" w:evenVBand="0" w:oddHBand="0" w:evenHBand="0" w:firstRowFirstColumn="0" w:firstRowLastColumn="0" w:lastRowFirstColumn="0" w:lastRowLastColumn="0"/>
            <w:tcW w:w="1057" w:type="pct"/>
            <w:tcBorders>
              <w:left w:val="single" w:sz="12" w:space="0" w:color="auto"/>
              <w:bottom w:val="single" w:sz="12" w:space="0" w:color="auto"/>
              <w:right w:val="single" w:sz="12" w:space="0" w:color="auto"/>
            </w:tcBorders>
            <w:noWrap/>
            <w:hideMark/>
          </w:tcPr>
          <w:p w:rsidR="00093761" w:rsidRPr="00556D38" w:rsidRDefault="00093761" w:rsidP="00093761">
            <w:r w:rsidRPr="00556D38">
              <w:t>Whetstone_.2</w:t>
            </w:r>
          </w:p>
        </w:tc>
        <w:tc>
          <w:tcPr>
            <w:tcW w:w="263"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0"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6"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56"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70" w:type="pct"/>
            <w:tcBorders>
              <w:left w:val="single" w:sz="12" w:space="0" w:color="auto"/>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c>
          <w:tcPr>
            <w:tcW w:w="263" w:type="pct"/>
            <w:tcBorders>
              <w:bottom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093761">
              <w:rPr>
                <w:rFonts w:ascii="Calibri" w:hAnsi="Calibri"/>
                <w:color w:val="000000"/>
                <w:szCs w:val="22"/>
              </w:rPr>
              <w:t>●</w:t>
            </w:r>
          </w:p>
        </w:tc>
        <w:tc>
          <w:tcPr>
            <w:tcW w:w="261" w:type="pct"/>
            <w:tcBorders>
              <w:bottom w:val="single" w:sz="12" w:space="0" w:color="auto"/>
              <w:right w:val="single" w:sz="12" w:space="0" w:color="auto"/>
            </w:tcBorders>
            <w:noWrap/>
            <w:vAlign w:val="center"/>
            <w:hideMark/>
          </w:tcPr>
          <w:p w:rsidR="00093761" w:rsidRPr="00093761" w:rsidRDefault="00093761" w:rsidP="0009376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p>
        </w:tc>
      </w:tr>
    </w:tbl>
    <w:p w:rsidR="00057492" w:rsidRPr="00093761" w:rsidRDefault="00093761" w:rsidP="00093761">
      <w:pPr>
        <w:pStyle w:val="NoSpacing"/>
        <w:sectPr w:rsidR="00057492" w:rsidRPr="00093761" w:rsidSect="000B1423">
          <w:headerReference w:type="default" r:id="rId13"/>
          <w:pgSz w:w="15840" w:h="12240" w:orient="landscape"/>
          <w:pgMar w:top="1080" w:right="1440" w:bottom="1080" w:left="1440" w:header="720" w:footer="720" w:gutter="0"/>
          <w:cols w:space="720"/>
          <w:docGrid w:linePitch="360"/>
        </w:sectPr>
      </w:pPr>
      <w:r w:rsidRPr="00556D38">
        <w:t xml:space="preserve">Parameters: </w:t>
      </w:r>
      <w:r w:rsidRPr="00556D38">
        <w:rPr>
          <w:i/>
        </w:rPr>
        <w:t xml:space="preserve">E. coli </w:t>
      </w:r>
      <w:r w:rsidRPr="00556D38">
        <w:t>(EC), Total Nitrogen (TN), Total Phosphorous (TP), Turbidity (Tb), Specific Conductivity (C)</w:t>
      </w:r>
    </w:p>
    <w:p w:rsidR="00F43119" w:rsidRPr="0083261E" w:rsidRDefault="00F43119" w:rsidP="00F43119">
      <w:pPr>
        <w:pStyle w:val="Heading1"/>
        <w:rPr>
          <w:color w:val="auto"/>
        </w:rPr>
      </w:pPr>
      <w:bookmarkStart w:id="4" w:name="_Toc467579103"/>
      <w:r w:rsidRPr="0083261E">
        <w:rPr>
          <w:color w:val="auto"/>
        </w:rPr>
        <w:lastRenderedPageBreak/>
        <w:t>Quality Assurance &amp; Determinations</w:t>
      </w:r>
      <w:bookmarkEnd w:id="4"/>
    </w:p>
    <w:p w:rsidR="00F43119" w:rsidRPr="0083261E" w:rsidRDefault="00F43119" w:rsidP="00F43119">
      <w:pPr>
        <w:pStyle w:val="Heading2"/>
        <w:rPr>
          <w:color w:val="auto"/>
        </w:rPr>
      </w:pPr>
    </w:p>
    <w:p w:rsidR="002952A8" w:rsidRDefault="002952A8" w:rsidP="002952A8">
      <w:pPr>
        <w:pStyle w:val="Heading2"/>
        <w:rPr>
          <w:color w:val="auto"/>
        </w:rPr>
      </w:pPr>
      <w:bookmarkStart w:id="5" w:name="_Ref440023976"/>
      <w:bookmarkStart w:id="6" w:name="_Toc467579104"/>
      <w:r w:rsidRPr="0083261E">
        <w:rPr>
          <w:color w:val="auto"/>
        </w:rPr>
        <w:t xml:space="preserve">Table </w:t>
      </w:r>
      <w:r w:rsidR="00556D38" w:rsidRPr="0083261E">
        <w:rPr>
          <w:color w:val="auto"/>
        </w:rPr>
        <w:fldChar w:fldCharType="begin"/>
      </w:r>
      <w:r w:rsidR="00556D38" w:rsidRPr="0083261E">
        <w:rPr>
          <w:color w:val="auto"/>
        </w:rPr>
        <w:instrText xml:space="preserve"> SEQ Table \* ARABIC </w:instrText>
      </w:r>
      <w:r w:rsidR="00556D38" w:rsidRPr="0083261E">
        <w:rPr>
          <w:color w:val="auto"/>
        </w:rPr>
        <w:fldChar w:fldCharType="separate"/>
      </w:r>
      <w:r w:rsidR="00BA7254">
        <w:rPr>
          <w:noProof/>
          <w:color w:val="auto"/>
        </w:rPr>
        <w:t>3</w:t>
      </w:r>
      <w:r w:rsidR="00556D38" w:rsidRPr="0083261E">
        <w:rPr>
          <w:noProof/>
          <w:color w:val="auto"/>
        </w:rPr>
        <w:fldChar w:fldCharType="end"/>
      </w:r>
      <w:r w:rsidRPr="0083261E">
        <w:rPr>
          <w:color w:val="auto"/>
        </w:rPr>
        <w:t xml:space="preserve"> - Data Completeness</w:t>
      </w:r>
      <w:bookmarkEnd w:id="5"/>
      <w:bookmarkEnd w:id="6"/>
    </w:p>
    <w:p w:rsidR="004E4F47" w:rsidRPr="004E4F47" w:rsidRDefault="004E4F47" w:rsidP="004E4F47"/>
    <w:tbl>
      <w:tblPr>
        <w:tblW w:w="0" w:type="auto"/>
        <w:tblLook w:val="04A0" w:firstRow="1" w:lastRow="0" w:firstColumn="1" w:lastColumn="0" w:noHBand="0" w:noVBand="1"/>
      </w:tblPr>
      <w:tblGrid>
        <w:gridCol w:w="2063"/>
        <w:gridCol w:w="1303"/>
        <w:gridCol w:w="2445"/>
        <w:gridCol w:w="2790"/>
        <w:gridCol w:w="1469"/>
      </w:tblGrid>
      <w:tr w:rsidR="004E4F47" w:rsidRPr="0083261E" w:rsidTr="004E4F47">
        <w:trPr>
          <w:trHeight w:val="1178"/>
        </w:trPr>
        <w:tc>
          <w:tcPr>
            <w:tcW w:w="20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Parameter</w:t>
            </w:r>
          </w:p>
        </w:tc>
        <w:tc>
          <w:tcPr>
            <w:tcW w:w="1303" w:type="dxa"/>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Analyzed By</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Anticipated Samples (including QC)</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Valid Samples Collected &amp; Analyzed (including QC)</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E4F47" w:rsidRPr="004E4F47" w:rsidRDefault="004E4F47" w:rsidP="004E4F47">
            <w:pPr>
              <w:pStyle w:val="NoSpacing"/>
              <w:jc w:val="center"/>
              <w:rPr>
                <w:sz w:val="24"/>
                <w:szCs w:val="24"/>
              </w:rPr>
            </w:pPr>
            <w:r w:rsidRPr="004E4F47">
              <w:rPr>
                <w:sz w:val="24"/>
                <w:szCs w:val="24"/>
              </w:rPr>
              <w:t>% Complete</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E. Coli</w:t>
            </w:r>
          </w:p>
        </w:tc>
        <w:tc>
          <w:tcPr>
            <w:tcW w:w="1303" w:type="dxa"/>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CRWC</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205</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95%</w:t>
            </w:r>
          </w:p>
        </w:tc>
      </w:tr>
      <w:tr w:rsidR="004E4F47" w:rsidRPr="0083261E" w:rsidTr="004E4F47">
        <w:trPr>
          <w:trHeight w:val="197"/>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Total Nitrogen</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VAEL</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208</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96%</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Total Phosphorous</w:t>
            </w:r>
          </w:p>
        </w:tc>
        <w:tc>
          <w:tcPr>
            <w:tcW w:w="1303" w:type="dxa"/>
            <w:vMerge/>
            <w:tcBorders>
              <w:top w:val="nil"/>
              <w:left w:val="single" w:sz="4" w:space="0" w:color="auto"/>
              <w:bottom w:val="single" w:sz="4" w:space="0" w:color="auto"/>
              <w:right w:val="single" w:sz="4" w:space="0" w:color="auto"/>
            </w:tcBorders>
            <w:vAlign w:val="center"/>
            <w:hideMark/>
          </w:tcPr>
          <w:p w:rsidR="004E4F47" w:rsidRPr="004E4F47" w:rsidRDefault="004E4F47" w:rsidP="004E4F47">
            <w:pPr>
              <w:pStyle w:val="NoSpacing"/>
              <w:jc w:val="center"/>
              <w:rPr>
                <w:rFonts w:eastAsia="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192</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89%</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Turbidity</w:t>
            </w:r>
          </w:p>
        </w:tc>
        <w:tc>
          <w:tcPr>
            <w:tcW w:w="1303" w:type="dxa"/>
            <w:vMerge/>
            <w:tcBorders>
              <w:top w:val="nil"/>
              <w:left w:val="single" w:sz="4" w:space="0" w:color="auto"/>
              <w:bottom w:val="single" w:sz="4" w:space="0" w:color="auto"/>
              <w:right w:val="single" w:sz="4" w:space="0" w:color="auto"/>
            </w:tcBorders>
            <w:vAlign w:val="center"/>
            <w:hideMark/>
          </w:tcPr>
          <w:p w:rsidR="004E4F47" w:rsidRPr="004E4F47" w:rsidRDefault="004E4F47" w:rsidP="004E4F47">
            <w:pPr>
              <w:pStyle w:val="NoSpacing"/>
              <w:jc w:val="center"/>
              <w:rPr>
                <w:rFonts w:eastAsia="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206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rFonts w:eastAsia="Times New Roman" w:cs="Times New Roman"/>
                <w:sz w:val="24"/>
                <w:szCs w:val="24"/>
              </w:rPr>
            </w:pPr>
            <w:r w:rsidRPr="004E4F47">
              <w:rPr>
                <w:sz w:val="24"/>
                <w:szCs w:val="24"/>
              </w:rPr>
              <w:t>95%</w:t>
            </w:r>
          </w:p>
        </w:tc>
      </w:tr>
      <w:tr w:rsidR="004E4F47" w:rsidRPr="0083261E" w:rsidTr="004E4F47">
        <w:trPr>
          <w:trHeight w:val="345"/>
        </w:trPr>
        <w:tc>
          <w:tcPr>
            <w:tcW w:w="2064" w:type="dxa"/>
            <w:tcBorders>
              <w:top w:val="nil"/>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Specific Conductivity</w:t>
            </w:r>
          </w:p>
        </w:tc>
        <w:tc>
          <w:tcPr>
            <w:tcW w:w="1303" w:type="dxa"/>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SeVWA</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216</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160</w:t>
            </w:r>
          </w:p>
        </w:tc>
        <w:tc>
          <w:tcPr>
            <w:tcW w:w="0" w:type="auto"/>
            <w:tcBorders>
              <w:top w:val="nil"/>
              <w:left w:val="nil"/>
              <w:bottom w:val="single" w:sz="4" w:space="0" w:color="auto"/>
              <w:right w:val="single" w:sz="4" w:space="0" w:color="auto"/>
            </w:tcBorders>
            <w:shd w:val="clear" w:color="auto" w:fill="auto"/>
            <w:vAlign w:val="center"/>
            <w:hideMark/>
          </w:tcPr>
          <w:p w:rsidR="004E4F47" w:rsidRPr="004E4F47" w:rsidRDefault="004E4F47" w:rsidP="004E4F47">
            <w:pPr>
              <w:pStyle w:val="NoSpacing"/>
              <w:jc w:val="center"/>
              <w:rPr>
                <w:sz w:val="24"/>
                <w:szCs w:val="24"/>
              </w:rPr>
            </w:pPr>
            <w:r w:rsidRPr="004E4F47">
              <w:rPr>
                <w:sz w:val="24"/>
                <w:szCs w:val="24"/>
              </w:rPr>
              <w:t>74%</w:t>
            </w:r>
          </w:p>
        </w:tc>
      </w:tr>
    </w:tbl>
    <w:p w:rsidR="002952A8" w:rsidRDefault="002952A8" w:rsidP="002952A8">
      <w:pPr>
        <w:rPr>
          <w:color w:val="EF47C8" w:themeColor="accent2" w:themeTint="99"/>
        </w:rPr>
      </w:pPr>
    </w:p>
    <w:p w:rsidR="00500B6E" w:rsidRPr="005323B8" w:rsidRDefault="00500B6E" w:rsidP="002952A8">
      <w:pPr>
        <w:rPr>
          <w:color w:val="EF47C8" w:themeColor="accent2" w:themeTint="99"/>
        </w:rPr>
      </w:pPr>
    </w:p>
    <w:p w:rsidR="002952A8" w:rsidRPr="005323B8" w:rsidRDefault="002952A8" w:rsidP="001E6D19">
      <w:pPr>
        <w:rPr>
          <w:color w:val="EF47C8" w:themeColor="accent2" w:themeTint="99"/>
        </w:rPr>
      </w:pPr>
    </w:p>
    <w:p w:rsidR="002952A8" w:rsidRPr="004E4F47" w:rsidRDefault="002952A8" w:rsidP="002952A8">
      <w:pPr>
        <w:pStyle w:val="Heading2"/>
        <w:rPr>
          <w:color w:val="auto"/>
        </w:rPr>
      </w:pPr>
      <w:bookmarkStart w:id="7" w:name="_Ref440023959"/>
      <w:bookmarkStart w:id="8" w:name="_Toc467579105"/>
      <w:r w:rsidRPr="004E4F47">
        <w:rPr>
          <w:color w:val="auto"/>
        </w:rPr>
        <w:t xml:space="preserve">Table </w:t>
      </w:r>
      <w:r w:rsidR="00556D38" w:rsidRPr="004E4F47">
        <w:rPr>
          <w:color w:val="auto"/>
        </w:rPr>
        <w:fldChar w:fldCharType="begin"/>
      </w:r>
      <w:r w:rsidR="00556D38" w:rsidRPr="004E4F47">
        <w:rPr>
          <w:color w:val="auto"/>
        </w:rPr>
        <w:instrText xml:space="preserve"> SEQ Table \* ARABIC </w:instrText>
      </w:r>
      <w:r w:rsidR="00556D38" w:rsidRPr="004E4F47">
        <w:rPr>
          <w:color w:val="auto"/>
        </w:rPr>
        <w:fldChar w:fldCharType="separate"/>
      </w:r>
      <w:r w:rsidR="00BA7254">
        <w:rPr>
          <w:noProof/>
          <w:color w:val="auto"/>
        </w:rPr>
        <w:t>4</w:t>
      </w:r>
      <w:r w:rsidR="00556D38" w:rsidRPr="004E4F47">
        <w:rPr>
          <w:noProof/>
          <w:color w:val="auto"/>
        </w:rPr>
        <w:fldChar w:fldCharType="end"/>
      </w:r>
      <w:r w:rsidRPr="004E4F47">
        <w:rPr>
          <w:color w:val="auto"/>
        </w:rPr>
        <w:t xml:space="preserve"> - Quality Control Completeness</w:t>
      </w:r>
      <w:bookmarkEnd w:id="7"/>
      <w:bookmarkEnd w:id="8"/>
    </w:p>
    <w:p w:rsidR="002952A8" w:rsidRPr="005323B8" w:rsidRDefault="002952A8" w:rsidP="002952A8">
      <w:pPr>
        <w:rPr>
          <w:color w:val="EF47C8" w:themeColor="accent2" w:themeTint="99"/>
        </w:rPr>
      </w:pPr>
    </w:p>
    <w:tbl>
      <w:tblPr>
        <w:tblW w:w="0" w:type="auto"/>
        <w:jc w:val="center"/>
        <w:tblLook w:val="04A0" w:firstRow="1" w:lastRow="0" w:firstColumn="1" w:lastColumn="0" w:noHBand="0" w:noVBand="1"/>
      </w:tblPr>
      <w:tblGrid>
        <w:gridCol w:w="3955"/>
        <w:gridCol w:w="931"/>
        <w:gridCol w:w="616"/>
        <w:gridCol w:w="616"/>
        <w:gridCol w:w="696"/>
        <w:gridCol w:w="860"/>
      </w:tblGrid>
      <w:tr w:rsidR="004E4F47" w:rsidRPr="004E4F47" w:rsidTr="004E4F47">
        <w:trPr>
          <w:trHeight w:val="315"/>
          <w:jc w:val="center"/>
        </w:trPr>
        <w:tc>
          <w:tcPr>
            <w:tcW w:w="0" w:type="auto"/>
            <w:vMerge w:val="restart"/>
            <w:tcBorders>
              <w:top w:val="single" w:sz="8" w:space="0" w:color="808080"/>
              <w:left w:val="single" w:sz="8" w:space="0" w:color="808080"/>
              <w:bottom w:val="single" w:sz="8" w:space="0" w:color="808080"/>
              <w:right w:val="single" w:sz="8" w:space="0" w:color="808080"/>
            </w:tcBorders>
            <w:shd w:val="clear" w:color="000000" w:fill="F2F2F2"/>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w:t>
            </w:r>
          </w:p>
        </w:tc>
        <w:tc>
          <w:tcPr>
            <w:tcW w:w="0" w:type="auto"/>
            <w:gridSpan w:val="5"/>
            <w:tcBorders>
              <w:top w:val="single" w:sz="8" w:space="0" w:color="808080"/>
              <w:left w:val="nil"/>
              <w:bottom w:val="single" w:sz="12" w:space="0" w:color="666666"/>
              <w:right w:val="single" w:sz="8" w:space="0" w:color="808080"/>
            </w:tcBorders>
            <w:shd w:val="clear" w:color="000000" w:fill="D9D9D9"/>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Parameter</w:t>
            </w:r>
          </w:p>
        </w:tc>
      </w:tr>
      <w:tr w:rsidR="004E4F47" w:rsidRPr="004E4F47" w:rsidTr="004E4F47">
        <w:trPr>
          <w:trHeight w:val="330"/>
          <w:jc w:val="center"/>
        </w:trPr>
        <w:tc>
          <w:tcPr>
            <w:tcW w:w="0" w:type="auto"/>
            <w:vMerge/>
            <w:tcBorders>
              <w:top w:val="single" w:sz="8" w:space="0" w:color="808080"/>
              <w:left w:val="single" w:sz="8" w:space="0" w:color="808080"/>
              <w:bottom w:val="single" w:sz="8" w:space="0" w:color="808080"/>
              <w:right w:val="single" w:sz="8" w:space="0" w:color="808080"/>
            </w:tcBorders>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E. Coli</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TN</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TP</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Turb</w:t>
            </w:r>
          </w:p>
        </w:tc>
        <w:tc>
          <w:tcPr>
            <w:tcW w:w="0" w:type="auto"/>
            <w:tcBorders>
              <w:top w:val="nil"/>
              <w:left w:val="nil"/>
              <w:bottom w:val="single" w:sz="8" w:space="0" w:color="808080"/>
              <w:right w:val="single" w:sz="8" w:space="0" w:color="808080"/>
            </w:tcBorders>
            <w:shd w:val="clear" w:color="000000" w:fill="F2F2F2"/>
            <w:noWrap/>
            <w:vAlign w:val="center"/>
            <w:hideMark/>
          </w:tcPr>
          <w:p w:rsidR="004E4F47" w:rsidRPr="004E4F47" w:rsidRDefault="004E4F47" w:rsidP="004E4F47">
            <w:pPr>
              <w:spacing w:after="0" w:line="240" w:lineRule="auto"/>
              <w:jc w:val="center"/>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Cond</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Samples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160</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Field Duplicates</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of Field Dups (Goal is ≥ 10%)</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9%</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Total Number of Field Blanks</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16</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15</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17</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11</w:t>
            </w:r>
          </w:p>
        </w:tc>
      </w:tr>
      <w:tr w:rsidR="004E4F47" w:rsidRPr="004E4F47" w:rsidTr="004E4F47">
        <w:trPr>
          <w:trHeight w:val="360"/>
          <w:jc w:val="center"/>
        </w:trPr>
        <w:tc>
          <w:tcPr>
            <w:tcW w:w="0" w:type="auto"/>
            <w:tcBorders>
              <w:top w:val="nil"/>
              <w:left w:val="single" w:sz="8" w:space="0" w:color="808080"/>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rPr>
                <w:rFonts w:ascii="Century Gothic" w:eastAsia="Times New Roman" w:hAnsi="Century Gothic" w:cs="Times New Roman"/>
                <w:b/>
                <w:bCs/>
                <w:sz w:val="24"/>
                <w:szCs w:val="24"/>
              </w:rPr>
            </w:pPr>
            <w:r w:rsidRPr="004E4F47">
              <w:rPr>
                <w:rFonts w:ascii="Century Gothic" w:eastAsia="Times New Roman" w:hAnsi="Century Gothic" w:cs="Times New Roman"/>
                <w:b/>
                <w:bCs/>
                <w:sz w:val="24"/>
                <w:szCs w:val="24"/>
              </w:rPr>
              <w:t>% of Field Blanks (Goal is ≥ 10%)</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8%</w:t>
            </w:r>
          </w:p>
        </w:tc>
        <w:tc>
          <w:tcPr>
            <w:tcW w:w="0" w:type="auto"/>
            <w:tcBorders>
              <w:top w:val="nil"/>
              <w:left w:val="nil"/>
              <w:bottom w:val="single" w:sz="8" w:space="0" w:color="808080"/>
              <w:right w:val="single" w:sz="8" w:space="0" w:color="808080"/>
            </w:tcBorders>
            <w:shd w:val="clear" w:color="auto" w:fill="auto"/>
            <w:noWrap/>
            <w:vAlign w:val="center"/>
            <w:hideMark/>
          </w:tcPr>
          <w:p w:rsidR="004E4F47" w:rsidRPr="004E4F47" w:rsidRDefault="004E4F47" w:rsidP="004E4F47">
            <w:pPr>
              <w:spacing w:after="0" w:line="240" w:lineRule="auto"/>
              <w:jc w:val="center"/>
              <w:rPr>
                <w:rFonts w:ascii="Century Gothic" w:eastAsia="Times New Roman" w:hAnsi="Century Gothic" w:cs="Times New Roman"/>
                <w:sz w:val="24"/>
                <w:szCs w:val="24"/>
              </w:rPr>
            </w:pPr>
            <w:r w:rsidRPr="004E4F47">
              <w:rPr>
                <w:rFonts w:ascii="Century Gothic" w:eastAsia="Times New Roman" w:hAnsi="Century Gothic" w:cs="Times New Roman"/>
                <w:sz w:val="24"/>
                <w:szCs w:val="24"/>
              </w:rPr>
              <w:t>7%</w:t>
            </w:r>
          </w:p>
        </w:tc>
      </w:tr>
    </w:tbl>
    <w:p w:rsidR="001C1B50" w:rsidRPr="005323B8" w:rsidRDefault="001C1B50" w:rsidP="001E6D19">
      <w:pPr>
        <w:rPr>
          <w:color w:val="EF47C8" w:themeColor="accent2" w:themeTint="99"/>
        </w:rPr>
      </w:pPr>
      <w:r w:rsidRPr="005323B8">
        <w:rPr>
          <w:color w:val="EF47C8" w:themeColor="accent2" w:themeTint="99"/>
        </w:rPr>
        <w:br w:type="page"/>
      </w:r>
    </w:p>
    <w:p w:rsidR="001C1B50" w:rsidRPr="005323B8" w:rsidRDefault="001C1B50" w:rsidP="001E6D19">
      <w:pPr>
        <w:rPr>
          <w:color w:val="EF47C8" w:themeColor="accent2" w:themeTint="99"/>
        </w:rPr>
      </w:pPr>
    </w:p>
    <w:p w:rsidR="001C1B50" w:rsidRPr="00FD6D78" w:rsidRDefault="001C1B50" w:rsidP="001C1B50">
      <w:pPr>
        <w:pStyle w:val="Heading2"/>
        <w:rPr>
          <w:color w:val="auto"/>
        </w:rPr>
      </w:pPr>
      <w:bookmarkStart w:id="9" w:name="_Ref440020555"/>
      <w:bookmarkStart w:id="10" w:name="_Toc467579106"/>
      <w:r w:rsidRPr="00FD6D78">
        <w:rPr>
          <w:color w:val="auto"/>
        </w:rPr>
        <w:t xml:space="preserve">Table </w:t>
      </w:r>
      <w:r w:rsidR="00556D38" w:rsidRPr="00FD6D78">
        <w:rPr>
          <w:color w:val="auto"/>
        </w:rPr>
        <w:fldChar w:fldCharType="begin"/>
      </w:r>
      <w:r w:rsidR="00556D38" w:rsidRPr="00FD6D78">
        <w:rPr>
          <w:color w:val="auto"/>
        </w:rPr>
        <w:instrText xml:space="preserve"> SEQ Table \* ARABIC </w:instrText>
      </w:r>
      <w:r w:rsidR="00556D38" w:rsidRPr="00FD6D78">
        <w:rPr>
          <w:color w:val="auto"/>
        </w:rPr>
        <w:fldChar w:fldCharType="separate"/>
      </w:r>
      <w:r w:rsidR="00BA7254">
        <w:rPr>
          <w:noProof/>
          <w:color w:val="auto"/>
        </w:rPr>
        <w:t>5</w:t>
      </w:r>
      <w:r w:rsidR="00556D38" w:rsidRPr="00FD6D78">
        <w:rPr>
          <w:noProof/>
          <w:color w:val="auto"/>
        </w:rPr>
        <w:fldChar w:fldCharType="end"/>
      </w:r>
      <w:r w:rsidRPr="00FD6D78">
        <w:rPr>
          <w:color w:val="auto"/>
        </w:rPr>
        <w:t xml:space="preserve"> - Relative Percent Difference (RPD)</w:t>
      </w:r>
      <w:bookmarkEnd w:id="9"/>
      <w:bookmarkEnd w:id="10"/>
    </w:p>
    <w:p w:rsidR="00754DA3" w:rsidRPr="005323B8" w:rsidRDefault="00754DA3" w:rsidP="00754DA3">
      <w:pPr>
        <w:rPr>
          <w:color w:val="EF47C8" w:themeColor="accent2" w:themeTint="99"/>
        </w:rPr>
      </w:pPr>
    </w:p>
    <w:tbl>
      <w:tblPr>
        <w:tblW w:w="0" w:type="auto"/>
        <w:jc w:val="center"/>
        <w:tblLook w:val="04A0" w:firstRow="1" w:lastRow="0" w:firstColumn="1" w:lastColumn="0" w:noHBand="0" w:noVBand="1"/>
      </w:tblPr>
      <w:tblGrid>
        <w:gridCol w:w="1855"/>
        <w:gridCol w:w="1262"/>
        <w:gridCol w:w="1264"/>
        <w:gridCol w:w="753"/>
        <w:gridCol w:w="722"/>
        <w:gridCol w:w="1072"/>
        <w:gridCol w:w="986"/>
      </w:tblGrid>
      <w:tr w:rsidR="001E7E4A" w:rsidRPr="001E7E4A" w:rsidTr="00FD6D78">
        <w:trPr>
          <w:trHeight w:val="525"/>
          <w:jc w:val="center"/>
        </w:trPr>
        <w:tc>
          <w:tcPr>
            <w:tcW w:w="0" w:type="auto"/>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Site ID</w:t>
            </w:r>
          </w:p>
        </w:tc>
        <w:tc>
          <w:tcPr>
            <w:tcW w:w="0" w:type="auto"/>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Date</w:t>
            </w:r>
          </w:p>
        </w:tc>
        <w:tc>
          <w:tcPr>
            <w:tcW w:w="0" w:type="auto"/>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CRWC</w:t>
            </w:r>
          </w:p>
        </w:tc>
        <w:tc>
          <w:tcPr>
            <w:tcW w:w="0" w:type="auto"/>
            <w:gridSpan w:val="3"/>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VAEL</w:t>
            </w:r>
          </w:p>
        </w:tc>
        <w:tc>
          <w:tcPr>
            <w:tcW w:w="0" w:type="auto"/>
            <w:tcBorders>
              <w:top w:val="single" w:sz="8" w:space="0" w:color="AEAAAA"/>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SeVWA</w:t>
            </w:r>
          </w:p>
        </w:tc>
      </w:tr>
      <w:tr w:rsidR="001E7E4A" w:rsidRPr="001E7E4A" w:rsidTr="00FD6D78">
        <w:trPr>
          <w:trHeight w:val="315"/>
          <w:jc w:val="center"/>
        </w:trPr>
        <w:tc>
          <w:tcPr>
            <w:tcW w:w="0" w:type="auto"/>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p>
        </w:tc>
        <w:tc>
          <w:tcPr>
            <w:tcW w:w="0" w:type="auto"/>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E. coli</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TN</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TP</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Turb</w:t>
            </w:r>
          </w:p>
        </w:tc>
        <w:tc>
          <w:tcPr>
            <w:tcW w:w="0" w:type="auto"/>
            <w:tcBorders>
              <w:top w:val="nil"/>
              <w:left w:val="nil"/>
              <w:bottom w:val="single" w:sz="8" w:space="0" w:color="AEAAAA"/>
              <w:right w:val="single" w:sz="8" w:space="0" w:color="AEAAAA"/>
            </w:tcBorders>
            <w:shd w:val="clear" w:color="000000" w:fill="F2F2F2"/>
            <w:noWrap/>
            <w:vAlign w:val="center"/>
            <w:hideMark/>
          </w:tcPr>
          <w:p w:rsidR="00FD6D78"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Spec.</w:t>
            </w:r>
          </w:p>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Cond.</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Williams_7.0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West_1.42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51%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Williams_10.7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6/22/2016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105%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West_37.8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Whetstone_3.7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58%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Saxtons_5.6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7/6/2016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West_36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Whetstone_2.4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92%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79%</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Saxtons_4.7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7/20/2016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West_13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Sacketts_1.0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Saxtons_1.0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4%</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Rock_.38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50%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Williams_14.2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123%</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West_.08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8/17/2016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24%</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w:t>
            </w: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NBranchBrk_4.5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22%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9%</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0%</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MBrWilliams_.02</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31%</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15%</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tcBorders>
              <w:top w:val="nil"/>
              <w:left w:val="single" w:sz="8" w:space="0" w:color="AEAAAA"/>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Rock_.38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8/31/2016</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440FD7"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440FD7">
              <w:rPr>
                <w:rFonts w:ascii="Century Gothic" w:eastAsia="Times New Roman" w:hAnsi="Century Gothic" w:cs="Times New Roman"/>
                <w:color w:val="C62324" w:themeColor="accent6"/>
                <w:sz w:val="22"/>
                <w:szCs w:val="22"/>
              </w:rPr>
              <w:t>158%</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r w:rsidRPr="001E7E4A">
              <w:rPr>
                <w:rFonts w:ascii="Century Gothic" w:eastAsia="Times New Roman" w:hAnsi="Century Gothic" w:cs="Times New Roman"/>
                <w:sz w:val="22"/>
                <w:szCs w:val="22"/>
              </w:rPr>
              <w:t>17%</w:t>
            </w:r>
          </w:p>
        </w:tc>
        <w:tc>
          <w:tcPr>
            <w:tcW w:w="0" w:type="auto"/>
            <w:tcBorders>
              <w:top w:val="nil"/>
              <w:left w:val="nil"/>
              <w:bottom w:val="single" w:sz="8" w:space="0" w:color="AEAAAA"/>
              <w:right w:val="single" w:sz="8" w:space="0" w:color="AEAAAA"/>
            </w:tcBorders>
            <w:shd w:val="clear" w:color="auto" w:fill="auto"/>
            <w:noWrap/>
            <w:vAlign w:val="center"/>
            <w:hideMark/>
          </w:tcPr>
          <w:p w:rsidR="001E7E4A" w:rsidRPr="001E7E4A" w:rsidRDefault="001E7E4A" w:rsidP="00FD6D78">
            <w:pPr>
              <w:spacing w:after="0" w:line="240" w:lineRule="auto"/>
              <w:jc w:val="center"/>
              <w:rPr>
                <w:rFonts w:ascii="Century Gothic" w:eastAsia="Times New Roman" w:hAnsi="Century Gothic" w:cs="Times New Roman"/>
                <w:sz w:val="22"/>
                <w:szCs w:val="22"/>
              </w:rPr>
            </w:pPr>
          </w:p>
        </w:tc>
      </w:tr>
      <w:tr w:rsidR="001E7E4A" w:rsidRPr="001E7E4A" w:rsidTr="00FD6D78">
        <w:trPr>
          <w:trHeight w:val="345"/>
          <w:jc w:val="center"/>
        </w:trPr>
        <w:tc>
          <w:tcPr>
            <w:tcW w:w="0" w:type="auto"/>
            <w:gridSpan w:val="2"/>
            <w:tcBorders>
              <w:top w:val="single" w:sz="8" w:space="0" w:color="AEAAAA"/>
              <w:left w:val="single" w:sz="8" w:space="0" w:color="AEAAAA"/>
              <w:bottom w:val="single" w:sz="8" w:space="0" w:color="AEAAAA"/>
              <w:right w:val="single" w:sz="8" w:space="0" w:color="AEAAAA"/>
            </w:tcBorders>
            <w:shd w:val="clear" w:color="000000" w:fill="F2F2F2"/>
            <w:noWrap/>
            <w:vAlign w:val="bottom"/>
            <w:hideMark/>
          </w:tcPr>
          <w:p w:rsidR="001E7E4A" w:rsidRPr="001E7E4A" w:rsidRDefault="001E7E4A" w:rsidP="001E7E4A">
            <w:pPr>
              <w:spacing w:after="0" w:line="240" w:lineRule="auto"/>
              <w:jc w:val="center"/>
              <w:rPr>
                <w:rFonts w:ascii="Century Gothic" w:eastAsia="Times New Roman" w:hAnsi="Century Gothic" w:cs="Times New Roman"/>
                <w:b/>
                <w:sz w:val="22"/>
                <w:szCs w:val="22"/>
              </w:rPr>
            </w:pPr>
            <w:r w:rsidRPr="001E7E4A">
              <w:rPr>
                <w:rFonts w:ascii="Century Gothic" w:eastAsia="Times New Roman" w:hAnsi="Century Gothic" w:cs="Times New Roman"/>
                <w:b/>
                <w:sz w:val="22"/>
                <w:szCs w:val="22"/>
              </w:rPr>
              <w:t>Mean RPD</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94232A" w:rsidP="00FD6D78">
            <w:pPr>
              <w:spacing w:after="0" w:line="240" w:lineRule="auto"/>
              <w:jc w:val="center"/>
              <w:rPr>
                <w:rFonts w:ascii="Century Gothic" w:eastAsia="Times New Roman" w:hAnsi="Century Gothic" w:cs="Times New Roman"/>
                <w:b/>
                <w:bCs/>
                <w:sz w:val="22"/>
                <w:szCs w:val="22"/>
              </w:rPr>
            </w:pPr>
            <w:r>
              <w:rPr>
                <w:rFonts w:ascii="Century Gothic" w:eastAsia="Times New Roman" w:hAnsi="Century Gothic" w:cs="Times New Roman"/>
                <w:b/>
                <w:bCs/>
                <w:sz w:val="22"/>
                <w:szCs w:val="22"/>
              </w:rPr>
              <w:t>29</w:t>
            </w:r>
            <w:r w:rsidR="001E7E4A" w:rsidRPr="001E7E4A">
              <w:rPr>
                <w:rFonts w:ascii="Century Gothic" w:eastAsia="Times New Roman" w:hAnsi="Century Gothic" w:cs="Times New Roman"/>
                <w:b/>
                <w:bCs/>
                <w:sz w:val="22"/>
                <w:szCs w:val="22"/>
              </w:rPr>
              <w:t>%</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20%</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10%</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29%</w:t>
            </w:r>
          </w:p>
        </w:tc>
        <w:tc>
          <w:tcPr>
            <w:tcW w:w="0" w:type="auto"/>
            <w:tcBorders>
              <w:top w:val="nil"/>
              <w:left w:val="nil"/>
              <w:bottom w:val="single" w:sz="8" w:space="0" w:color="AEAAAA"/>
              <w:right w:val="single" w:sz="8" w:space="0" w:color="AEAAAA"/>
            </w:tcBorders>
            <w:shd w:val="clear" w:color="000000" w:fill="F2F2F2"/>
            <w:noWrap/>
            <w:vAlign w:val="center"/>
            <w:hideMark/>
          </w:tcPr>
          <w:p w:rsidR="001E7E4A" w:rsidRPr="001E7E4A" w:rsidRDefault="001E7E4A" w:rsidP="00FD6D78">
            <w:pPr>
              <w:spacing w:after="0" w:line="240" w:lineRule="auto"/>
              <w:jc w:val="center"/>
              <w:rPr>
                <w:rFonts w:ascii="Century Gothic" w:eastAsia="Times New Roman" w:hAnsi="Century Gothic" w:cs="Times New Roman"/>
                <w:b/>
                <w:bCs/>
                <w:sz w:val="22"/>
                <w:szCs w:val="22"/>
              </w:rPr>
            </w:pPr>
            <w:r w:rsidRPr="001E7E4A">
              <w:rPr>
                <w:rFonts w:ascii="Century Gothic" w:eastAsia="Times New Roman" w:hAnsi="Century Gothic" w:cs="Times New Roman"/>
                <w:b/>
                <w:bCs/>
                <w:sz w:val="22"/>
                <w:szCs w:val="22"/>
              </w:rPr>
              <w:t>7%</w:t>
            </w:r>
          </w:p>
        </w:tc>
      </w:tr>
      <w:tr w:rsidR="001E7E4A" w:rsidRPr="001E7E4A" w:rsidTr="00FD6D78">
        <w:trPr>
          <w:trHeight w:val="315"/>
          <w:jc w:val="center"/>
        </w:trPr>
        <w:tc>
          <w:tcPr>
            <w:tcW w:w="0" w:type="auto"/>
            <w:gridSpan w:val="2"/>
            <w:vMerge w:val="restart"/>
            <w:tcBorders>
              <w:top w:val="single" w:sz="8" w:space="0" w:color="AEAAAA"/>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RPD Goal</w:t>
            </w:r>
          </w:p>
        </w:tc>
        <w:tc>
          <w:tcPr>
            <w:tcW w:w="0" w:type="auto"/>
            <w:tcBorders>
              <w:top w:val="nil"/>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≤50%</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≤20%</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≤30%</w:t>
            </w:r>
          </w:p>
        </w:tc>
        <w:tc>
          <w:tcPr>
            <w:tcW w:w="0" w:type="auto"/>
            <w:tcBorders>
              <w:top w:val="nil"/>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≤15%</w:t>
            </w:r>
          </w:p>
        </w:tc>
        <w:tc>
          <w:tcPr>
            <w:tcW w:w="0" w:type="auto"/>
            <w:vMerge w:val="restart"/>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ND</w:t>
            </w:r>
          </w:p>
        </w:tc>
      </w:tr>
      <w:tr w:rsidR="001E7E4A" w:rsidRPr="001E7E4A" w:rsidTr="00FD6D78">
        <w:trPr>
          <w:trHeight w:val="315"/>
          <w:jc w:val="center"/>
        </w:trPr>
        <w:tc>
          <w:tcPr>
            <w:tcW w:w="0" w:type="auto"/>
            <w:gridSpan w:val="2"/>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single" w:sz="8" w:space="0" w:color="AEAAAA"/>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≤125 %</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single" w:sz="8" w:space="0" w:color="AEAAAA"/>
              <w:left w:val="single" w:sz="8" w:space="0" w:color="AEAAAA"/>
              <w:bottom w:val="nil"/>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≤50%</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r>
      <w:tr w:rsidR="001E7E4A" w:rsidRPr="001E7E4A" w:rsidTr="00FD6D78">
        <w:trPr>
          <w:trHeight w:val="315"/>
          <w:jc w:val="center"/>
        </w:trPr>
        <w:tc>
          <w:tcPr>
            <w:tcW w:w="0" w:type="auto"/>
            <w:gridSpan w:val="2"/>
            <w:vMerge/>
            <w:tcBorders>
              <w:top w:val="single" w:sz="8" w:space="0" w:color="AEAAAA"/>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(&lt; 25 mpn)</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c>
          <w:tcPr>
            <w:tcW w:w="0" w:type="auto"/>
            <w:tcBorders>
              <w:top w:val="nil"/>
              <w:left w:val="single" w:sz="8" w:space="0" w:color="AEAAAA"/>
              <w:bottom w:val="single" w:sz="8" w:space="0" w:color="AEAAAA"/>
              <w:right w:val="single" w:sz="8" w:space="0" w:color="AEAAAA"/>
            </w:tcBorders>
            <w:shd w:val="clear" w:color="000000" w:fill="F2F2F2"/>
            <w:noWrap/>
            <w:vAlign w:val="center"/>
            <w:hideMark/>
          </w:tcPr>
          <w:p w:rsidR="001E7E4A" w:rsidRPr="001E7E4A" w:rsidRDefault="001E7E4A" w:rsidP="001E7E4A">
            <w:pPr>
              <w:spacing w:after="0" w:line="240" w:lineRule="auto"/>
              <w:jc w:val="center"/>
              <w:rPr>
                <w:rFonts w:ascii="Century Gothic" w:eastAsia="Times New Roman" w:hAnsi="Century Gothic" w:cs="Times New Roman"/>
                <w:b/>
                <w:bCs/>
              </w:rPr>
            </w:pPr>
            <w:r w:rsidRPr="001E7E4A">
              <w:rPr>
                <w:rFonts w:ascii="Century Gothic" w:eastAsia="Times New Roman" w:hAnsi="Century Gothic" w:cs="Times New Roman"/>
                <w:b/>
                <w:bCs/>
              </w:rPr>
              <w:t>(&lt; 2 NTU)</w:t>
            </w:r>
          </w:p>
        </w:tc>
        <w:tc>
          <w:tcPr>
            <w:tcW w:w="0" w:type="auto"/>
            <w:vMerge/>
            <w:tcBorders>
              <w:top w:val="nil"/>
              <w:left w:val="single" w:sz="8" w:space="0" w:color="AEAAAA"/>
              <w:bottom w:val="single" w:sz="8" w:space="0" w:color="AEAAAA"/>
              <w:right w:val="single" w:sz="8" w:space="0" w:color="AEAAAA"/>
            </w:tcBorders>
            <w:vAlign w:val="center"/>
            <w:hideMark/>
          </w:tcPr>
          <w:p w:rsidR="001E7E4A" w:rsidRPr="001E7E4A" w:rsidRDefault="001E7E4A" w:rsidP="001E7E4A">
            <w:pPr>
              <w:spacing w:after="0" w:line="240" w:lineRule="auto"/>
              <w:rPr>
                <w:rFonts w:ascii="Century Gothic" w:eastAsia="Times New Roman" w:hAnsi="Century Gothic" w:cs="Times New Roman"/>
                <w:b/>
                <w:bCs/>
              </w:rPr>
            </w:pPr>
          </w:p>
        </w:tc>
      </w:tr>
    </w:tbl>
    <w:p w:rsidR="001C1B50" w:rsidRPr="005323B8" w:rsidRDefault="001C1B50" w:rsidP="001E6D19">
      <w:pPr>
        <w:rPr>
          <w:color w:val="EF47C8" w:themeColor="accent2" w:themeTint="99"/>
        </w:rPr>
      </w:pPr>
    </w:p>
    <w:p w:rsidR="001C1B50" w:rsidRPr="00FD6D78" w:rsidRDefault="001C1B50" w:rsidP="001C1B50">
      <w:pPr>
        <w:jc w:val="center"/>
        <w:rPr>
          <w:rFonts w:ascii="Times New Roman" w:eastAsia="Times New Roman" w:hAnsi="Times New Roman"/>
          <w:sz w:val="28"/>
        </w:rPr>
      </w:pPr>
      <w:r w:rsidRPr="00FD6D78">
        <w:rPr>
          <w:sz w:val="24"/>
        </w:rPr>
        <w:t>RPD formula used</w:t>
      </w:r>
      <w:r w:rsidRPr="00FD6D78">
        <w:t>:</w:t>
      </w:r>
      <w:r w:rsidRPr="00FD6D78">
        <w:rPr>
          <w:rFonts w:ascii="Times New Roman" w:eastAsia="Times New Roman" w:hAnsi="Times New Roman"/>
        </w:rPr>
        <w:t xml:space="preserve"> </w:t>
      </w:r>
      <m:oMath>
        <m:sSub>
          <m:sSubPr>
            <m:ctrlPr>
              <w:rPr>
                <w:rFonts w:ascii="Cambria Math" w:eastAsia="Times New Roman" w:hAnsi="Cambria Math"/>
                <w:i/>
                <w:sz w:val="28"/>
              </w:rPr>
            </m:ctrlPr>
          </m:sSubPr>
          <m:e>
            <m:r>
              <w:rPr>
                <w:rFonts w:ascii="Cambria Math" w:eastAsia="Times New Roman" w:hAnsi="Cambria Math"/>
                <w:sz w:val="28"/>
              </w:rPr>
              <m:t>RPD</m:t>
            </m:r>
          </m:e>
          <m:sub>
            <m:r>
              <w:rPr>
                <w:rFonts w:ascii="Cambria Math" w:eastAsia="Times New Roman" w:hAnsi="Cambria Math"/>
                <w:sz w:val="28"/>
              </w:rPr>
              <m:t>field duplicate pair</m:t>
            </m:r>
          </m:sub>
        </m:sSub>
        <m:r>
          <w:rPr>
            <w:rFonts w:ascii="Cambria Math" w:eastAsia="Times New Roman" w:hAnsi="Cambria Math"/>
            <w:sz w:val="28"/>
          </w:rPr>
          <m:t xml:space="preserve">= </m:t>
        </m:r>
        <m:f>
          <m:fPr>
            <m:ctrlPr>
              <w:rPr>
                <w:rFonts w:ascii="Cambria Math" w:eastAsia="Times New Roman" w:hAnsi="Cambria Math"/>
                <w:i/>
                <w:sz w:val="28"/>
              </w:rPr>
            </m:ctrlPr>
          </m:fPr>
          <m:num>
            <m:d>
              <m:dPr>
                <m:begChr m:val="|"/>
                <m:endChr m:val="|"/>
                <m:ctrlPr>
                  <w:rPr>
                    <w:rFonts w:ascii="Cambria Math" w:eastAsia="Times New Roman" w:hAnsi="Cambria Math"/>
                    <w:i/>
                    <w:sz w:val="28"/>
                  </w:rPr>
                </m:ctrlPr>
              </m:dPr>
              <m:e>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1</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2</m:t>
                    </m:r>
                  </m:sub>
                </m:sSub>
              </m:e>
            </m:d>
          </m:num>
          <m:den>
            <m:r>
              <w:rPr>
                <w:rFonts w:ascii="Cambria Math" w:eastAsia="Times New Roman" w:hAnsi="Cambria Math"/>
                <w:sz w:val="28"/>
              </w:rPr>
              <m:t>Average</m:t>
            </m:r>
            <m:d>
              <m:dPr>
                <m:ctrlPr>
                  <w:rPr>
                    <w:rFonts w:ascii="Cambria Math" w:eastAsia="Times New Roman" w:hAnsi="Cambria Math"/>
                    <w:i/>
                    <w:sz w:val="28"/>
                  </w:rPr>
                </m:ctrlPr>
              </m:dPr>
              <m:e>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1</m:t>
                    </m:r>
                  </m:sub>
                </m:sSub>
                <m:r>
                  <w:rPr>
                    <w:rFonts w:ascii="Cambria Math" w:eastAsia="Times New Roman" w:hAnsi="Cambria Math"/>
                    <w:sz w:val="28"/>
                  </w:rPr>
                  <m:t xml:space="preserve">,  </m:t>
                </m:r>
                <m:sSub>
                  <m:sSubPr>
                    <m:ctrlPr>
                      <w:rPr>
                        <w:rFonts w:ascii="Cambria Math" w:eastAsia="Times New Roman" w:hAnsi="Cambria Math"/>
                        <w:i/>
                        <w:sz w:val="28"/>
                      </w:rPr>
                    </m:ctrlPr>
                  </m:sSubPr>
                  <m:e>
                    <m:r>
                      <w:rPr>
                        <w:rFonts w:ascii="Cambria Math" w:eastAsia="Times New Roman" w:hAnsi="Cambria Math"/>
                        <w:sz w:val="28"/>
                      </w:rPr>
                      <m:t>sample</m:t>
                    </m:r>
                  </m:e>
                  <m:sub>
                    <m:r>
                      <w:rPr>
                        <w:rFonts w:ascii="Cambria Math" w:eastAsia="Times New Roman" w:hAnsi="Cambria Math"/>
                        <w:sz w:val="28"/>
                      </w:rPr>
                      <m:t>2</m:t>
                    </m:r>
                  </m:sub>
                </m:sSub>
              </m:e>
            </m:d>
          </m:den>
        </m:f>
      </m:oMath>
    </w:p>
    <w:p w:rsidR="00F43119" w:rsidRPr="005323B8" w:rsidRDefault="00F43119" w:rsidP="001E6D19">
      <w:pPr>
        <w:rPr>
          <w:color w:val="EF47C8" w:themeColor="accent2" w:themeTint="99"/>
        </w:rPr>
        <w:sectPr w:rsidR="00F43119" w:rsidRPr="005323B8" w:rsidSect="001C1B50">
          <w:headerReference w:type="default" r:id="rId14"/>
          <w:pgSz w:w="12240" w:h="15840" w:code="1"/>
          <w:pgMar w:top="1440" w:right="1080" w:bottom="1440" w:left="1080" w:header="720" w:footer="720" w:gutter="0"/>
          <w:cols w:space="720"/>
          <w:vAlign w:val="center"/>
          <w:docGrid w:linePitch="360"/>
        </w:sectPr>
      </w:pPr>
    </w:p>
    <w:p w:rsidR="00EE1C57" w:rsidRPr="00440FD7" w:rsidRDefault="00440FD7" w:rsidP="00F43119">
      <w:r w:rsidRPr="00440FD7">
        <w:lastRenderedPageBreak/>
        <w:t>In 2016</w:t>
      </w:r>
      <w:r w:rsidR="00F43119" w:rsidRPr="00440FD7">
        <w:t xml:space="preserve">, SeVWA collected samples to test for </w:t>
      </w:r>
      <w:r w:rsidR="00F43119" w:rsidRPr="00440FD7">
        <w:rPr>
          <w:i/>
        </w:rPr>
        <w:t>E. coli</w:t>
      </w:r>
      <w:r w:rsidR="00F43119" w:rsidRPr="00440FD7">
        <w:t xml:space="preserve">, </w:t>
      </w:r>
      <w:r w:rsidR="002E17C7" w:rsidRPr="00440FD7">
        <w:t>t</w:t>
      </w:r>
      <w:r w:rsidR="00F43119" w:rsidRPr="00440FD7">
        <w:t xml:space="preserve">otal </w:t>
      </w:r>
      <w:r w:rsidR="002E17C7" w:rsidRPr="00440FD7">
        <w:t>n</w:t>
      </w:r>
      <w:r w:rsidR="00F43119" w:rsidRPr="00440FD7">
        <w:t xml:space="preserve">itrogen (TN), </w:t>
      </w:r>
      <w:r w:rsidR="002E17C7" w:rsidRPr="00440FD7">
        <w:t>t</w:t>
      </w:r>
      <w:r w:rsidR="00F43119" w:rsidRPr="00440FD7">
        <w:t xml:space="preserve">otal </w:t>
      </w:r>
      <w:r w:rsidR="002E17C7" w:rsidRPr="00440FD7">
        <w:t>phosphorous (TP), turbidity, and specific c</w:t>
      </w:r>
      <w:r w:rsidR="00F43119" w:rsidRPr="00440FD7">
        <w:t>onductivity; volunteers also recorded air and water temperature measurements at each site</w:t>
      </w:r>
      <w:r w:rsidR="002E17C7" w:rsidRPr="00440FD7">
        <w:t xml:space="preserve"> </w:t>
      </w:r>
      <w:r>
        <w:t xml:space="preserve">using and alcohol thermometer </w:t>
      </w:r>
      <w:r w:rsidR="002E17C7" w:rsidRPr="00440FD7">
        <w:t>while collecting their samples</w:t>
      </w:r>
      <w:r w:rsidR="00F43119" w:rsidRPr="00440FD7">
        <w:t xml:space="preserve">. </w:t>
      </w:r>
      <w:r w:rsidR="00F43119" w:rsidRPr="00440FD7">
        <w:rPr>
          <w:i/>
        </w:rPr>
        <w:t xml:space="preserve">E. coli </w:t>
      </w:r>
      <w:r w:rsidR="00F43119" w:rsidRPr="00440FD7">
        <w:t>samples were analyzed by th</w:t>
      </w:r>
      <w:r>
        <w:t xml:space="preserve">e CRWC lab in Greenfield, MA; </w:t>
      </w:r>
      <w:r w:rsidR="00F43119" w:rsidRPr="00440FD7">
        <w:t xml:space="preserve">TN, </w:t>
      </w:r>
      <w:r>
        <w:t>TP, and turbidity</w:t>
      </w:r>
      <w:r w:rsidR="00F43119" w:rsidRPr="00440FD7">
        <w:t xml:space="preserve"> samples we</w:t>
      </w:r>
      <w:r w:rsidR="002E17C7" w:rsidRPr="00440FD7">
        <w:t xml:space="preserve">re analyzed by </w:t>
      </w:r>
      <w:r>
        <w:t>the</w:t>
      </w:r>
      <w:r w:rsidR="00561CF8">
        <w:t xml:space="preserve"> Vermont Environmental and Agricultural Laboratory (VAEL)</w:t>
      </w:r>
      <w:r w:rsidR="002E17C7" w:rsidRPr="00440FD7">
        <w:t>; and c</w:t>
      </w:r>
      <w:r w:rsidR="00F43119" w:rsidRPr="00440FD7">
        <w:t xml:space="preserve">onductivity samples were analyzed by SeVWA. </w:t>
      </w:r>
    </w:p>
    <w:p w:rsidR="00E31D27" w:rsidRPr="00440FD7" w:rsidRDefault="00E31D27" w:rsidP="00F43119">
      <w:r w:rsidRPr="00440FD7">
        <w:rPr>
          <w:b/>
        </w:rPr>
        <w:t>Field Duplicates</w:t>
      </w:r>
      <w:r w:rsidRPr="00440FD7">
        <w:t xml:space="preserve">: </w:t>
      </w:r>
      <w:r w:rsidR="00440FD7">
        <w:t>Most</w:t>
      </w:r>
      <w:r w:rsidRPr="00440FD7">
        <w:t xml:space="preserve"> field duplicates were</w:t>
      </w:r>
      <w:r w:rsidR="001840C1" w:rsidRPr="00440FD7">
        <w:t xml:space="preserve"> within a</w:t>
      </w:r>
      <w:r w:rsidR="00440FD7">
        <w:t>cceptable RPD goals except for 8</w:t>
      </w:r>
      <w:r w:rsidR="001840C1" w:rsidRPr="00440FD7">
        <w:t xml:space="preserve"> sets of duplicates (see </w:t>
      </w:r>
      <w:r w:rsidR="001840C1" w:rsidRPr="00440FD7">
        <w:fldChar w:fldCharType="begin"/>
      </w:r>
      <w:r w:rsidR="001840C1" w:rsidRPr="00440FD7">
        <w:instrText xml:space="preserve"> REF _Ref440020555 \h </w:instrText>
      </w:r>
      <w:r w:rsidR="001840C1" w:rsidRPr="00440FD7">
        <w:fldChar w:fldCharType="separate"/>
      </w:r>
      <w:r w:rsidR="00C97E17" w:rsidRPr="00440FD7">
        <w:t xml:space="preserve">Table </w:t>
      </w:r>
      <w:r w:rsidR="00C97E17" w:rsidRPr="00440FD7">
        <w:rPr>
          <w:noProof/>
        </w:rPr>
        <w:t>5</w:t>
      </w:r>
      <w:r w:rsidR="00C97E17" w:rsidRPr="00440FD7">
        <w:t xml:space="preserve"> - Relative Percent Difference (RPD)</w:t>
      </w:r>
      <w:r w:rsidR="001840C1" w:rsidRPr="00440FD7">
        <w:fldChar w:fldCharType="end"/>
      </w:r>
      <w:r w:rsidR="001840C1" w:rsidRPr="00440FD7">
        <w:t xml:space="preserve">). </w:t>
      </w:r>
      <w:r w:rsidR="00440FD7">
        <w:t xml:space="preserve">No results were rejected due to </w:t>
      </w:r>
      <w:r w:rsidR="0094232A">
        <w:t>exceeding the RPD goal</w:t>
      </w:r>
      <w:r w:rsidR="001840C1" w:rsidRPr="00440FD7">
        <w:t xml:space="preserve">. </w:t>
      </w:r>
      <w:r w:rsidR="0094232A">
        <w:t xml:space="preserve">One duplicate </w:t>
      </w:r>
      <w:r w:rsidR="0094232A">
        <w:rPr>
          <w:i/>
        </w:rPr>
        <w:t xml:space="preserve">E. </w:t>
      </w:r>
      <w:r w:rsidR="0094232A" w:rsidRPr="0094232A">
        <w:rPr>
          <w:i/>
        </w:rPr>
        <w:t>coli</w:t>
      </w:r>
      <w:r w:rsidR="0094232A">
        <w:rPr>
          <w:i/>
        </w:rPr>
        <w:t xml:space="preserve"> </w:t>
      </w:r>
      <w:r w:rsidR="0094232A">
        <w:t xml:space="preserve">was rejected because it was swapped with a field blank. </w:t>
      </w:r>
      <w:r w:rsidR="001840C1" w:rsidRPr="0094232A">
        <w:t>See</w:t>
      </w:r>
      <w:r w:rsidR="001840C1" w:rsidRPr="00440FD7">
        <w:t xml:space="preserve"> the discussion of QA anomalies below for more information.</w:t>
      </w:r>
      <w:r w:rsidR="0094232A">
        <w:t xml:space="preserve"> All RPD means for the 2016</w:t>
      </w:r>
      <w:r w:rsidR="009C7C70" w:rsidRPr="00440FD7">
        <w:t xml:space="preserve"> season were within acceptable ranges. </w:t>
      </w:r>
    </w:p>
    <w:p w:rsidR="001840C1" w:rsidRPr="0094232A" w:rsidRDefault="001840C1" w:rsidP="00F43119">
      <w:r w:rsidRPr="0094232A">
        <w:rPr>
          <w:b/>
        </w:rPr>
        <w:t>Field Blanks:</w:t>
      </w:r>
      <w:r w:rsidR="0094232A">
        <w:t xml:space="preserve"> Most field blanks were at or below the detection limit for all parameters.  One TP blank and one </w:t>
      </w:r>
      <w:r w:rsidR="0094232A">
        <w:rPr>
          <w:i/>
        </w:rPr>
        <w:t>E. coli</w:t>
      </w:r>
      <w:r w:rsidR="0094232A">
        <w:t xml:space="preserve"> blank were rejected due to apparent data mix-ups</w:t>
      </w:r>
      <w:r w:rsidRPr="0094232A">
        <w:t xml:space="preserve">. See the discussion of QA anomalies below for more information. </w:t>
      </w:r>
    </w:p>
    <w:p w:rsidR="00F43119" w:rsidRPr="0094232A" w:rsidRDefault="00F43119" w:rsidP="00F43119">
      <w:r w:rsidRPr="0094232A">
        <w:rPr>
          <w:b/>
          <w:i/>
        </w:rPr>
        <w:t>E. coli</w:t>
      </w:r>
      <w:r w:rsidRPr="0094232A">
        <w:rPr>
          <w:b/>
        </w:rPr>
        <w:t xml:space="preserve">: </w:t>
      </w:r>
      <w:r w:rsidRPr="0094232A">
        <w:t xml:space="preserve">All </w:t>
      </w:r>
      <w:r w:rsidRPr="0094232A">
        <w:rPr>
          <w:i/>
        </w:rPr>
        <w:t>E. coli</w:t>
      </w:r>
      <w:r w:rsidRPr="0094232A">
        <w:t xml:space="preserve"> samples were delivered to the CRWC lab within the 6 hours of sample collection and were set up for testing within the allotted </w:t>
      </w:r>
      <w:r w:rsidR="00DB168C" w:rsidRPr="0094232A">
        <w:t>8-hour</w:t>
      </w:r>
      <w:r w:rsidRPr="0094232A">
        <w:t xml:space="preserve"> time frame. Although not all samples were below 4</w:t>
      </w:r>
      <w:r w:rsidRPr="0094232A">
        <w:sym w:font="Symbol" w:char="F0B0"/>
      </w:r>
      <w:r w:rsidRPr="0094232A">
        <w:t xml:space="preserve">C upon delivery, all samples showed evidence of cooling during transport. The CRWC lab met all other QA </w:t>
      </w:r>
      <w:r w:rsidR="00DB168C" w:rsidRPr="0094232A">
        <w:t>criteria</w:t>
      </w:r>
      <w:r w:rsidRPr="0094232A">
        <w:t xml:space="preserve"> for </w:t>
      </w:r>
      <w:r w:rsidRPr="0094232A">
        <w:rPr>
          <w:i/>
        </w:rPr>
        <w:t>E. coli</w:t>
      </w:r>
      <w:r w:rsidR="00EE1C57" w:rsidRPr="0094232A">
        <w:t xml:space="preserve"> testing</w:t>
      </w:r>
      <w:r w:rsidR="00E83FB5" w:rsidRPr="0094232A">
        <w:t xml:space="preserve">. </w:t>
      </w:r>
      <w:r w:rsidR="0094232A">
        <w:t xml:space="preserve">One </w:t>
      </w:r>
      <w:r w:rsidR="0094232A">
        <w:rPr>
          <w:i/>
        </w:rPr>
        <w:t>E. coli</w:t>
      </w:r>
      <w:r w:rsidR="0094232A">
        <w:t xml:space="preserve"> field duplicate and one blank were rejected due to an apparent data mix-up</w:t>
      </w:r>
      <w:r w:rsidR="00E31D27" w:rsidRPr="0094232A">
        <w:t xml:space="preserve">. All </w:t>
      </w:r>
      <w:r w:rsidR="00E31D27" w:rsidRPr="0094232A">
        <w:rPr>
          <w:i/>
        </w:rPr>
        <w:t>E. coli</w:t>
      </w:r>
      <w:r w:rsidR="00E31D27" w:rsidRPr="0094232A">
        <w:t xml:space="preserve"> field duplicates were below </w:t>
      </w:r>
      <w:r w:rsidR="0094232A">
        <w:t xml:space="preserve">or near </w:t>
      </w:r>
      <w:r w:rsidR="00E31D27" w:rsidRPr="0094232A">
        <w:t>the RPD goal of 50% for samples ≥25 MPN or 125% for &lt;25 MPN.</w:t>
      </w:r>
    </w:p>
    <w:p w:rsidR="00E31D27" w:rsidRPr="0094232A" w:rsidRDefault="00E31D27" w:rsidP="00F43119">
      <w:r w:rsidRPr="0094232A">
        <w:rPr>
          <w:b/>
        </w:rPr>
        <w:t xml:space="preserve">Total Nitrogen: </w:t>
      </w:r>
      <w:r w:rsidRPr="0094232A">
        <w:t xml:space="preserve">No TN results were rejected. One sample bottle was empty upon receipt presumably due to an improperly tightened cap. </w:t>
      </w:r>
      <w:r w:rsidR="0094232A">
        <w:t>Two</w:t>
      </w:r>
      <w:r w:rsidRPr="0094232A">
        <w:t xml:space="preserve"> TN field duplicates </w:t>
      </w:r>
      <w:r w:rsidR="0094232A">
        <w:t>exceeded</w:t>
      </w:r>
      <w:r w:rsidRPr="0094232A">
        <w:t xml:space="preserve"> the RPD goal of 20%</w:t>
      </w:r>
      <w:r w:rsidR="0094232A">
        <w:t xml:space="preserve"> but were at or near the detection limit and accepted</w:t>
      </w:r>
      <w:r w:rsidRPr="0094232A">
        <w:t>.</w:t>
      </w:r>
    </w:p>
    <w:p w:rsidR="00E31D27" w:rsidRPr="0094232A" w:rsidRDefault="00E31D27" w:rsidP="00F43119">
      <w:r w:rsidRPr="0094232A">
        <w:rPr>
          <w:b/>
        </w:rPr>
        <w:t>Total Phosphorous:</w:t>
      </w:r>
      <w:r w:rsidRPr="0094232A">
        <w:t xml:space="preserve"> </w:t>
      </w:r>
      <w:r w:rsidR="001840C1" w:rsidRPr="0094232A">
        <w:t>Tw</w:t>
      </w:r>
      <w:r w:rsidR="00597F4D" w:rsidRPr="0094232A">
        <w:t xml:space="preserve">o TP results were rejected due </w:t>
      </w:r>
      <w:r w:rsidR="002817BC">
        <w:t>to an apparent mix-up</w:t>
      </w:r>
      <w:r w:rsidR="00597F4D" w:rsidRPr="0094232A">
        <w:t xml:space="preserve">. All other TP field duplicates were below the RPD goal of 30%. </w:t>
      </w:r>
      <w:r w:rsidR="002817BC">
        <w:t>1 TP sample we submitted received no result and was presumably empty upon arrival. 13 TP vials were broken on August 31</w:t>
      </w:r>
      <w:r w:rsidR="002817BC" w:rsidRPr="002817BC">
        <w:rPr>
          <w:vertAlign w:val="superscript"/>
        </w:rPr>
        <w:t>st</w:t>
      </w:r>
      <w:r w:rsidR="002817BC">
        <w:t xml:space="preserve"> when the courier dropped our cooler while in transit. </w:t>
      </w:r>
      <w:r w:rsidR="00597F4D" w:rsidRPr="0094232A">
        <w:t>See QA anomaly discus</w:t>
      </w:r>
      <w:r w:rsidR="002817BC">
        <w:t>sion below for more information.</w:t>
      </w:r>
    </w:p>
    <w:p w:rsidR="009C7C70" w:rsidRPr="002817BC" w:rsidRDefault="00597F4D" w:rsidP="00F43119">
      <w:r w:rsidRPr="002817BC">
        <w:rPr>
          <w:b/>
        </w:rPr>
        <w:t>Turbidity:</w:t>
      </w:r>
      <w:r w:rsidRPr="002817BC">
        <w:t xml:space="preserve"> In January 2015, e-mail discussions between SeVWA and Jim Kellogg resulted in SeVWA deciding to accept turbidity RPD values of up to 50% for initial values below 2 NTU in addition to the accepted RPD goal of up to 15%. </w:t>
      </w:r>
      <w:r w:rsidR="002817BC">
        <w:t xml:space="preserve">After still inconsistent RPD results for several years, SeVWA did its own turbidity analysis in 2015 with more success with consistent duplicate results. In 2016, SeVWA decided to send its turbidity samples to VAEL. </w:t>
      </w:r>
      <w:r w:rsidRPr="002817BC">
        <w:t xml:space="preserve">All turbidity field duplicates met the </w:t>
      </w:r>
      <w:r w:rsidR="0083141F" w:rsidRPr="002817BC">
        <w:t xml:space="preserve">newer </w:t>
      </w:r>
      <w:r w:rsidR="002817BC">
        <w:t>RPD goals except for 2 which were accepted due to approaching the detection limit of the test. See QA anomaly discussion below for more information.</w:t>
      </w:r>
    </w:p>
    <w:p w:rsidR="002817BC" w:rsidRDefault="00597F4D" w:rsidP="00F43119">
      <w:r w:rsidRPr="002817BC">
        <w:rPr>
          <w:b/>
        </w:rPr>
        <w:t>Specific Conductivity</w:t>
      </w:r>
      <w:r w:rsidRPr="002817BC">
        <w:t xml:space="preserve">: </w:t>
      </w:r>
      <w:r w:rsidR="0083141F" w:rsidRPr="002817BC">
        <w:t>SeVWA continued conductiv</w:t>
      </w:r>
      <w:r w:rsidR="002817BC">
        <w:t>ity analysis in 2016</w:t>
      </w:r>
      <w:r w:rsidR="0083141F" w:rsidRPr="002817BC">
        <w:t xml:space="preserve">. </w:t>
      </w:r>
      <w:r w:rsidR="009C7C70" w:rsidRPr="002817BC">
        <w:t xml:space="preserve">Conductivity results were recorded on a log sheet for each analysis run and those log sheets are retained with field data sheets from the same sampling day. </w:t>
      </w:r>
      <w:r w:rsidR="002817BC">
        <w:t>Several bottles used for conductivity analysis broke over the season and no conductivity samples from August 31</w:t>
      </w:r>
      <w:r w:rsidR="002817BC" w:rsidRPr="002817BC">
        <w:rPr>
          <w:vertAlign w:val="superscript"/>
        </w:rPr>
        <w:t>st</w:t>
      </w:r>
      <w:r w:rsidR="002817BC">
        <w:t xml:space="preserve"> were tested due to equipment malfunction. </w:t>
      </w:r>
      <w:r w:rsidRPr="002817BC">
        <w:t xml:space="preserve">No conductivity results were rejected. </w:t>
      </w:r>
      <w:r w:rsidR="009C7C70" w:rsidRPr="002817BC">
        <w:t>SeVWA does not have information regarding RPD criteria for c</w:t>
      </w:r>
      <w:r w:rsidR="002817BC">
        <w:t>onductivity but all RPDs were ≤4</w:t>
      </w:r>
      <w:r w:rsidR="009C7C70" w:rsidRPr="002817BC">
        <w:t>%</w:t>
      </w:r>
      <w:r w:rsidR="002817BC">
        <w:t xml:space="preserve"> except for 1 duplicate pair which was at 79%; the original sample was accepted</w:t>
      </w:r>
      <w:r w:rsidR="00F9393A" w:rsidRPr="002817BC">
        <w:t xml:space="preserve">. </w:t>
      </w:r>
      <w:r w:rsidR="002817BC">
        <w:t>See QA anomaly discussion below for more information.</w:t>
      </w:r>
    </w:p>
    <w:p w:rsidR="00F43119" w:rsidRPr="002817BC" w:rsidRDefault="009C7C70" w:rsidP="00F43119">
      <w:r w:rsidRPr="002817BC">
        <w:rPr>
          <w:b/>
        </w:rPr>
        <w:t>Temperature</w:t>
      </w:r>
      <w:r w:rsidRPr="002817BC">
        <w:t xml:space="preserve">: All thermometers used for air and water temperatures were calibrated with a NIST thermometer at the CRWC laboratory </w:t>
      </w:r>
      <w:r w:rsidR="0083141F" w:rsidRPr="002817BC">
        <w:t>before</w:t>
      </w:r>
      <w:r w:rsidR="002817BC">
        <w:t xml:space="preserve"> the 2016</w:t>
      </w:r>
      <w:r w:rsidRPr="002817BC">
        <w:t xml:space="preserve"> monitoring season began.</w:t>
      </w:r>
    </w:p>
    <w:p w:rsidR="00F43119" w:rsidRPr="005323B8" w:rsidRDefault="00F43119" w:rsidP="00F43119">
      <w:pPr>
        <w:rPr>
          <w:color w:val="EF47C8" w:themeColor="accent2" w:themeTint="99"/>
        </w:rPr>
      </w:pPr>
    </w:p>
    <w:p w:rsidR="00533318" w:rsidRPr="00533318" w:rsidRDefault="00BC6E93" w:rsidP="00F43119">
      <w:r w:rsidRPr="0090489E">
        <w:t>Sampling sites’</w:t>
      </w:r>
      <w:r w:rsidR="00F9393A" w:rsidRPr="0090489E">
        <w:t xml:space="preserve"> data completeness </w:t>
      </w:r>
      <w:r w:rsidR="00533318">
        <w:t xml:space="preserve">was at 95% for </w:t>
      </w:r>
      <w:r w:rsidR="00533318">
        <w:rPr>
          <w:i/>
        </w:rPr>
        <w:t>E. coli</w:t>
      </w:r>
      <w:r w:rsidR="00533318">
        <w:t xml:space="preserve"> and turbidity, 96% for TN, 89% for TP, and 74% for conductivity </w:t>
      </w:r>
      <w:r w:rsidR="00715155" w:rsidRPr="0090489E">
        <w:t xml:space="preserve">(see </w:t>
      </w:r>
      <w:r w:rsidR="00715155" w:rsidRPr="0090489E">
        <w:fldChar w:fldCharType="begin"/>
      </w:r>
      <w:r w:rsidR="00715155" w:rsidRPr="0090489E">
        <w:instrText xml:space="preserve"> REF _Ref440023976 \h </w:instrText>
      </w:r>
      <w:r w:rsidR="00715155" w:rsidRPr="0090489E">
        <w:fldChar w:fldCharType="separate"/>
      </w:r>
      <w:r w:rsidR="00C97E17" w:rsidRPr="0090489E">
        <w:t xml:space="preserve">Table </w:t>
      </w:r>
      <w:r w:rsidR="00C97E17" w:rsidRPr="0090489E">
        <w:rPr>
          <w:noProof/>
        </w:rPr>
        <w:t>3</w:t>
      </w:r>
      <w:r w:rsidR="00C97E17" w:rsidRPr="0090489E">
        <w:t xml:space="preserve"> - Data Completeness</w:t>
      </w:r>
      <w:r w:rsidR="00715155" w:rsidRPr="0090489E">
        <w:fldChar w:fldCharType="end"/>
      </w:r>
      <w:r w:rsidR="00715155" w:rsidRPr="0090489E">
        <w:t>)</w:t>
      </w:r>
      <w:r w:rsidR="00F9393A" w:rsidRPr="0090489E">
        <w:t xml:space="preserve">. </w:t>
      </w:r>
      <w:r w:rsidR="00533318">
        <w:t xml:space="preserve">In previous years, SeVWA had 5 scheduled sampling days plus a final </w:t>
      </w:r>
      <w:r w:rsidR="00533318">
        <w:rPr>
          <w:i/>
        </w:rPr>
        <w:t>E. coli</w:t>
      </w:r>
      <w:r w:rsidR="00533318">
        <w:t xml:space="preserve"> only day that was used as a make-up day for anyone that had missed a previous sampling event. This year, SeVWA scheduled the full suite of parameters for 6 sampling days. Overall, 8 sampling events were missed at a site for the season. The lower TP completeness can mostly be attributed to the courier dropping and breaking 13</w:t>
      </w:r>
      <w:r w:rsidR="00566100">
        <w:t xml:space="preserve"> TP vials. </w:t>
      </w:r>
    </w:p>
    <w:p w:rsidR="00492484" w:rsidRDefault="00F9393A" w:rsidP="00F43119">
      <w:r w:rsidRPr="00492484">
        <w:t>All parameters failed to meet the QC goal of 10% for field duplicates</w:t>
      </w:r>
      <w:r w:rsidR="00715155" w:rsidRPr="00492484">
        <w:t xml:space="preserve"> (see </w:t>
      </w:r>
      <w:r w:rsidR="00715155" w:rsidRPr="00492484">
        <w:fldChar w:fldCharType="begin"/>
      </w:r>
      <w:r w:rsidR="00715155" w:rsidRPr="00492484">
        <w:instrText xml:space="preserve"> REF _Ref440023959 \h </w:instrText>
      </w:r>
      <w:r w:rsidR="00715155" w:rsidRPr="00492484">
        <w:fldChar w:fldCharType="separate"/>
      </w:r>
      <w:r w:rsidR="00C97E17" w:rsidRPr="00492484">
        <w:t xml:space="preserve">Table </w:t>
      </w:r>
      <w:r w:rsidR="00C97E17" w:rsidRPr="00492484">
        <w:rPr>
          <w:noProof/>
        </w:rPr>
        <w:t>4</w:t>
      </w:r>
      <w:r w:rsidR="00C97E17" w:rsidRPr="00492484">
        <w:t xml:space="preserve"> - Quality Control Completeness</w:t>
      </w:r>
      <w:r w:rsidR="00715155" w:rsidRPr="00492484">
        <w:fldChar w:fldCharType="end"/>
      </w:r>
      <w:r w:rsidR="00715155" w:rsidRPr="00492484">
        <w:t>)</w:t>
      </w:r>
      <w:r w:rsidRPr="00492484">
        <w:t xml:space="preserve">. </w:t>
      </w:r>
      <w:r w:rsidR="00492484">
        <w:t>The field duplicate schedule was developed rounding down to 3 per sampling event; the highest possible QC percentage using this schedule is 8% which all parameters met or exceeded</w:t>
      </w:r>
      <w:r w:rsidRPr="00492484">
        <w:t xml:space="preserve">. </w:t>
      </w:r>
    </w:p>
    <w:p w:rsidR="00EE1C57" w:rsidRPr="00492484" w:rsidRDefault="00715155" w:rsidP="00F43119">
      <w:r w:rsidRPr="00492484">
        <w:t>All parameters failed to meet the QC goal of 10% for field blanks</w:t>
      </w:r>
      <w:r w:rsidR="00492484">
        <w:t xml:space="preserve"> </w:t>
      </w:r>
      <w:r w:rsidR="00492484" w:rsidRPr="00492484">
        <w:t xml:space="preserve">(see </w:t>
      </w:r>
      <w:r w:rsidR="00492484" w:rsidRPr="00492484">
        <w:fldChar w:fldCharType="begin"/>
      </w:r>
      <w:r w:rsidR="00492484" w:rsidRPr="00492484">
        <w:instrText xml:space="preserve"> REF _Ref440023959 \h </w:instrText>
      </w:r>
      <w:r w:rsidR="00492484" w:rsidRPr="00492484">
        <w:fldChar w:fldCharType="separate"/>
      </w:r>
      <w:r w:rsidR="00492484" w:rsidRPr="00492484">
        <w:t xml:space="preserve">Table </w:t>
      </w:r>
      <w:r w:rsidR="00492484" w:rsidRPr="00492484">
        <w:rPr>
          <w:noProof/>
        </w:rPr>
        <w:t>4</w:t>
      </w:r>
      <w:r w:rsidR="00492484" w:rsidRPr="00492484">
        <w:t xml:space="preserve"> - Quality Control Completeness</w:t>
      </w:r>
      <w:r w:rsidR="00492484" w:rsidRPr="00492484">
        <w:fldChar w:fldCharType="end"/>
      </w:r>
      <w:r w:rsidR="00492484" w:rsidRPr="00492484">
        <w:t>)</w:t>
      </w:r>
      <w:r w:rsidRPr="00492484">
        <w:t xml:space="preserve">. </w:t>
      </w:r>
      <w:r w:rsidR="00492484">
        <w:t xml:space="preserve">The field blank schedule was developed rounding down to 3 per sampling event; the highest possible QC percentage using this schedule is 8% which all parameters met or exceeded except for conductivity. One set of conductivity blanks was not </w:t>
      </w:r>
      <w:r w:rsidR="00F70C8D">
        <w:t>collected and/or tested but it is unclear why from the notes available.</w:t>
      </w:r>
    </w:p>
    <w:p w:rsidR="00EE1C57" w:rsidRPr="00F70C8D" w:rsidRDefault="00EE1C57" w:rsidP="00E31D27">
      <w:pPr>
        <w:pStyle w:val="Heading3"/>
        <w:rPr>
          <w:color w:val="auto"/>
        </w:rPr>
      </w:pPr>
      <w:bookmarkStart w:id="11" w:name="_Toc467579107"/>
      <w:r w:rsidRPr="00F70C8D">
        <w:rPr>
          <w:color w:val="auto"/>
        </w:rPr>
        <w:t xml:space="preserve">QA </w:t>
      </w:r>
      <w:r w:rsidR="00E31D27" w:rsidRPr="00F70C8D">
        <w:rPr>
          <w:color w:val="auto"/>
        </w:rPr>
        <w:t>Anomalies</w:t>
      </w:r>
      <w:r w:rsidRPr="00F70C8D">
        <w:rPr>
          <w:color w:val="auto"/>
        </w:rPr>
        <w:t xml:space="preserve"> </w:t>
      </w:r>
      <w:r w:rsidRPr="00F70C8D">
        <w:rPr>
          <w:color w:val="auto"/>
          <w:u w:val="single"/>
        </w:rPr>
        <w:t>not resulting</w:t>
      </w:r>
      <w:r w:rsidRPr="00F70C8D">
        <w:rPr>
          <w:color w:val="auto"/>
        </w:rPr>
        <w:t xml:space="preserve"> in data rejection:</w:t>
      </w:r>
      <w:bookmarkEnd w:id="11"/>
    </w:p>
    <w:p w:rsidR="00F70C8D" w:rsidRDefault="004E44F2" w:rsidP="007247BF">
      <w:pPr>
        <w:pStyle w:val="ListParagraph"/>
        <w:numPr>
          <w:ilvl w:val="0"/>
          <w:numId w:val="1"/>
        </w:numPr>
      </w:pPr>
      <w:r>
        <w:t>6/22/16, Williams_10.7 &amp; QCA3, Turbidity – RPD exceeds goal of 105%, results are at and approaching the detection limit, results were not rejected</w:t>
      </w:r>
    </w:p>
    <w:p w:rsidR="004E44F2" w:rsidRDefault="004E44F2" w:rsidP="004E44F2">
      <w:pPr>
        <w:pStyle w:val="ListParagraph"/>
        <w:numPr>
          <w:ilvl w:val="0"/>
          <w:numId w:val="1"/>
        </w:numPr>
      </w:pPr>
      <w:r>
        <w:t xml:space="preserve">7/6/16, Whetstone_3.7 &amp; QCA5, </w:t>
      </w:r>
      <w:r>
        <w:rPr>
          <w:i/>
        </w:rPr>
        <w:t>E. coli</w:t>
      </w:r>
      <w:r>
        <w:t xml:space="preserve"> – RPD exceeds goal of 50%, 95% confidence ratings overlap, results were not rejected</w:t>
      </w:r>
    </w:p>
    <w:p w:rsidR="004E44F2" w:rsidRDefault="004E44F2" w:rsidP="004E44F2">
      <w:pPr>
        <w:pStyle w:val="ListParagraph"/>
        <w:numPr>
          <w:ilvl w:val="0"/>
          <w:numId w:val="1"/>
        </w:numPr>
      </w:pPr>
      <w:r>
        <w:t>7/20/16, Whetstone_2.4 &amp; QCA8, Turbidity – RPD exceeds goal of 50%, results are at and approaching the detection limit, results were not rejected</w:t>
      </w:r>
    </w:p>
    <w:p w:rsidR="004E44F2" w:rsidRDefault="004E44F2" w:rsidP="004E44F2">
      <w:pPr>
        <w:pStyle w:val="ListParagraph"/>
        <w:numPr>
          <w:ilvl w:val="0"/>
          <w:numId w:val="1"/>
        </w:numPr>
      </w:pPr>
      <w:r>
        <w:t>7/20/16, Whestone_2.4 &amp; QCA8, Conductivity –</w:t>
      </w:r>
      <w:r w:rsidR="00325950">
        <w:t xml:space="preserve"> no RPD goal but is well over typical RPD results at 79%, Whetstone_2.4 results consistent with upstream and downstream values, results were not rejected</w:t>
      </w:r>
    </w:p>
    <w:p w:rsidR="00325950" w:rsidRDefault="00325950" w:rsidP="004E44F2">
      <w:pPr>
        <w:pStyle w:val="ListParagraph"/>
        <w:numPr>
          <w:ilvl w:val="0"/>
          <w:numId w:val="1"/>
        </w:numPr>
      </w:pPr>
      <w:r>
        <w:t xml:space="preserve">8/3/16, Saxtons_1.0 &amp; QCA12, </w:t>
      </w:r>
      <w:r w:rsidR="00E953C8">
        <w:rPr>
          <w:i/>
        </w:rPr>
        <w:t>E. coli</w:t>
      </w:r>
      <w:r w:rsidR="00E953C8">
        <w:t xml:space="preserve"> – RPD exceeds goal of 50%, Saxtons_1.0 results consistent with upstream and downstream values, results were not rejected</w:t>
      </w:r>
    </w:p>
    <w:p w:rsidR="00E953C8" w:rsidRDefault="00E953C8" w:rsidP="004E44F2">
      <w:pPr>
        <w:pStyle w:val="ListParagraph"/>
        <w:numPr>
          <w:ilvl w:val="0"/>
          <w:numId w:val="1"/>
        </w:numPr>
      </w:pPr>
      <w:r>
        <w:t>8/31/16, Rock_.38, TN exceeds RPD goal of 20%, results consistent with previous sample values, result was not rejected</w:t>
      </w:r>
    </w:p>
    <w:p w:rsidR="00E953C8" w:rsidRDefault="00E953C8" w:rsidP="00B97376">
      <w:pPr>
        <w:pStyle w:val="ListParagraph"/>
      </w:pPr>
    </w:p>
    <w:p w:rsidR="00EE1C57" w:rsidRPr="00F70C8D" w:rsidRDefault="00EE1C57" w:rsidP="00E31D27">
      <w:pPr>
        <w:pStyle w:val="Heading3"/>
        <w:rPr>
          <w:color w:val="auto"/>
        </w:rPr>
      </w:pPr>
      <w:bookmarkStart w:id="12" w:name="_Toc467579108"/>
      <w:r w:rsidRPr="00F70C8D">
        <w:rPr>
          <w:color w:val="auto"/>
        </w:rPr>
        <w:t xml:space="preserve">QA Anomalies </w:t>
      </w:r>
      <w:r w:rsidRPr="00F70C8D">
        <w:rPr>
          <w:color w:val="auto"/>
          <w:u w:val="single"/>
        </w:rPr>
        <w:t>resulting</w:t>
      </w:r>
      <w:r w:rsidRPr="00F70C8D">
        <w:rPr>
          <w:color w:val="auto"/>
        </w:rPr>
        <w:t xml:space="preserve"> in data rejection:</w:t>
      </w:r>
      <w:bookmarkEnd w:id="12"/>
    </w:p>
    <w:p w:rsidR="007247BF" w:rsidRDefault="00E953C8" w:rsidP="00EE1C57">
      <w:pPr>
        <w:pStyle w:val="ListParagraph"/>
        <w:numPr>
          <w:ilvl w:val="0"/>
          <w:numId w:val="1"/>
        </w:numPr>
      </w:pPr>
      <w:r>
        <w:t>8/17/16, MBrWilliams_2.1, TP – Sample likely swapped with QCB14, result was rejected</w:t>
      </w:r>
    </w:p>
    <w:p w:rsidR="00E953C8" w:rsidRDefault="00E953C8" w:rsidP="00EE1C57">
      <w:pPr>
        <w:pStyle w:val="ListParagraph"/>
        <w:numPr>
          <w:ilvl w:val="0"/>
          <w:numId w:val="1"/>
        </w:numPr>
      </w:pPr>
      <w:r>
        <w:t>8/17/16, QCB14, TP – Sample likely swapped with MBrWilliams_2.1, result was rejected</w:t>
      </w:r>
    </w:p>
    <w:p w:rsidR="00E953C8" w:rsidRDefault="00E953C8" w:rsidP="00EE1C57">
      <w:pPr>
        <w:pStyle w:val="ListParagraph"/>
        <w:numPr>
          <w:ilvl w:val="0"/>
          <w:numId w:val="1"/>
        </w:numPr>
      </w:pPr>
      <w:r>
        <w:t xml:space="preserve">8/31/16, QCA18, </w:t>
      </w:r>
      <w:r>
        <w:rPr>
          <w:i/>
        </w:rPr>
        <w:t>E. coli</w:t>
      </w:r>
      <w:r>
        <w:t xml:space="preserve"> – Sample likely swapped with QCB16, result was rejected</w:t>
      </w:r>
    </w:p>
    <w:p w:rsidR="00E953C8" w:rsidRPr="00F70C8D" w:rsidRDefault="00E953C8" w:rsidP="00EE1C57">
      <w:pPr>
        <w:pStyle w:val="ListParagraph"/>
        <w:numPr>
          <w:ilvl w:val="0"/>
          <w:numId w:val="1"/>
        </w:numPr>
      </w:pPr>
      <w:r>
        <w:t xml:space="preserve">8/31/16, QCB16, </w:t>
      </w:r>
      <w:r>
        <w:rPr>
          <w:i/>
        </w:rPr>
        <w:t>E. coli</w:t>
      </w:r>
      <w:r>
        <w:t xml:space="preserve"> – Sample likely swapped with QCA18, result was rejected</w:t>
      </w:r>
    </w:p>
    <w:p w:rsidR="00E953C8" w:rsidRDefault="00E953C8">
      <w:pPr>
        <w:rPr>
          <w:rFonts w:asciiTheme="majorHAnsi" w:eastAsiaTheme="majorEastAsia" w:hAnsiTheme="majorHAnsi" w:cstheme="majorBidi"/>
          <w:color w:val="EF47C8" w:themeColor="accent2" w:themeTint="99"/>
          <w:sz w:val="32"/>
          <w:szCs w:val="32"/>
        </w:rPr>
      </w:pPr>
      <w:r>
        <w:rPr>
          <w:color w:val="EF47C8" w:themeColor="accent2" w:themeTint="99"/>
        </w:rPr>
        <w:br w:type="page"/>
      </w:r>
    </w:p>
    <w:p w:rsidR="007247BF" w:rsidRPr="003B7A5A" w:rsidRDefault="001B5D08" w:rsidP="001B5D08">
      <w:pPr>
        <w:pStyle w:val="Heading1"/>
        <w:rPr>
          <w:color w:val="auto"/>
        </w:rPr>
      </w:pPr>
      <w:bookmarkStart w:id="13" w:name="_Toc467579109"/>
      <w:r w:rsidRPr="003B7A5A">
        <w:rPr>
          <w:color w:val="auto"/>
        </w:rPr>
        <w:t>Preliminary Synopsis of Results</w:t>
      </w:r>
      <w:bookmarkEnd w:id="13"/>
    </w:p>
    <w:p w:rsidR="002E5EF8" w:rsidRPr="003B7A5A" w:rsidRDefault="002E5EF8" w:rsidP="002E5EF8"/>
    <w:p w:rsidR="003B7A5A" w:rsidRPr="003B7A5A" w:rsidRDefault="002E5EF8" w:rsidP="001B5D08">
      <w:r w:rsidRPr="003B7A5A">
        <w:t xml:space="preserve">This overview is intended as a preliminary synopsis of results generated by the project. A more </w:t>
      </w:r>
      <w:r w:rsidR="00B97376" w:rsidRPr="003B7A5A">
        <w:t>descriptive data review for 2016</w:t>
      </w:r>
      <w:r w:rsidRPr="003B7A5A">
        <w:t xml:space="preserve"> will be </w:t>
      </w:r>
      <w:r w:rsidR="0083141F" w:rsidRPr="003B7A5A">
        <w:t xml:space="preserve">synthesized </w:t>
      </w:r>
      <w:r w:rsidR="00C202D0" w:rsidRPr="003B7A5A">
        <w:t>soon</w:t>
      </w:r>
      <w:r w:rsidR="00B97376" w:rsidRPr="003B7A5A">
        <w:t xml:space="preserve"> in SeVWa’s 2016</w:t>
      </w:r>
      <w:r w:rsidRPr="003B7A5A">
        <w:t xml:space="preserve"> Summary Report. Full results can be found in </w:t>
      </w:r>
      <w:r w:rsidR="0085214C" w:rsidRPr="003B7A5A">
        <w:t>the Appendix</w:t>
      </w:r>
      <w:r w:rsidRPr="003B7A5A">
        <w:t xml:space="preserve"> of this report.</w:t>
      </w:r>
    </w:p>
    <w:p w:rsidR="003B7A5A" w:rsidRDefault="003B7A5A" w:rsidP="001B5D08">
      <w:r w:rsidRPr="003B7A5A">
        <w:t xml:space="preserve">Results for all parameters are presented by watershed below. </w:t>
      </w:r>
      <w:r>
        <w:t>The following types of results are highlighted:</w:t>
      </w:r>
    </w:p>
    <w:p w:rsidR="003B7A5A" w:rsidRDefault="003B7A5A" w:rsidP="003B7A5A">
      <w:pPr>
        <w:pStyle w:val="ListParagraph"/>
        <w:numPr>
          <w:ilvl w:val="0"/>
          <w:numId w:val="2"/>
        </w:numPr>
        <w:shd w:val="clear" w:color="auto" w:fill="E2F4C9" w:themeFill="accent4" w:themeFillTint="33"/>
      </w:pPr>
      <w:r>
        <w:rPr>
          <w:i/>
        </w:rPr>
        <w:t>E. coli</w:t>
      </w:r>
      <w:r>
        <w:t xml:space="preserve"> statewide TMDL project areas</w:t>
      </w:r>
    </w:p>
    <w:p w:rsidR="003B7A5A" w:rsidRPr="003B7A5A" w:rsidRDefault="003B7A5A" w:rsidP="003B7A5A">
      <w:pPr>
        <w:pStyle w:val="ListParagraph"/>
        <w:numPr>
          <w:ilvl w:val="0"/>
          <w:numId w:val="2"/>
        </w:numPr>
      </w:pPr>
      <w:r>
        <w:rPr>
          <w:b/>
          <w:i/>
          <w:color w:val="C00000"/>
        </w:rPr>
        <w:t>E. coli geometric means exceeding the state standard of 235 MPN</w:t>
      </w:r>
    </w:p>
    <w:p w:rsidR="003B7A5A" w:rsidRPr="003B7A5A" w:rsidRDefault="003B7A5A" w:rsidP="003B7A5A">
      <w:pPr>
        <w:pStyle w:val="ListParagraph"/>
        <w:numPr>
          <w:ilvl w:val="0"/>
          <w:numId w:val="2"/>
        </w:numPr>
      </w:pPr>
      <w:r>
        <w:rPr>
          <w:b/>
          <w:i/>
          <w:color w:val="E87D37" w:themeColor="accent5"/>
        </w:rPr>
        <w:t xml:space="preserve">TN means exceeding 0.34 mg/L </w:t>
      </w:r>
    </w:p>
    <w:p w:rsidR="003B7A5A" w:rsidRPr="00127AEF" w:rsidRDefault="003B7A5A" w:rsidP="003B7A5A">
      <w:pPr>
        <w:pStyle w:val="ListParagraph"/>
        <w:numPr>
          <w:ilvl w:val="0"/>
          <w:numId w:val="2"/>
        </w:numPr>
      </w:pPr>
      <w:r>
        <w:rPr>
          <w:b/>
          <w:i/>
          <w:color w:val="C00000"/>
        </w:rPr>
        <w:t xml:space="preserve">TP means exceeding the state standard of </w:t>
      </w:r>
      <w:r w:rsidR="00127AEF">
        <w:rPr>
          <w:b/>
          <w:i/>
          <w:color w:val="C00000"/>
        </w:rPr>
        <w:t>27 μg/L</w:t>
      </w:r>
    </w:p>
    <w:p w:rsidR="00127AEF" w:rsidRPr="00127AEF" w:rsidRDefault="00127AEF" w:rsidP="003B7A5A">
      <w:pPr>
        <w:pStyle w:val="ListParagraph"/>
        <w:numPr>
          <w:ilvl w:val="0"/>
          <w:numId w:val="2"/>
        </w:numPr>
      </w:pPr>
      <w:r>
        <w:rPr>
          <w:b/>
          <w:i/>
          <w:color w:val="E87D37" w:themeColor="accent5"/>
        </w:rPr>
        <w:t>Turbidity means exceeding 2 NTU (state standard is &lt;5 for cold water streams)</w:t>
      </w:r>
    </w:p>
    <w:p w:rsidR="00127AEF" w:rsidRPr="003B7A5A" w:rsidRDefault="00127AEF" w:rsidP="00127AEF">
      <w:pPr>
        <w:pStyle w:val="ListParagraph"/>
        <w:numPr>
          <w:ilvl w:val="0"/>
          <w:numId w:val="2"/>
        </w:numPr>
      </w:pPr>
      <w:r>
        <w:rPr>
          <w:b/>
          <w:i/>
          <w:color w:val="E87D37" w:themeColor="accent5"/>
        </w:rPr>
        <w:t>Top 10% of specific conductivity means</w:t>
      </w:r>
    </w:p>
    <w:p w:rsidR="003B7A5A" w:rsidRDefault="003B7A5A" w:rsidP="003B7A5A">
      <w:pPr>
        <w:pStyle w:val="Heading2"/>
      </w:pPr>
    </w:p>
    <w:p w:rsidR="003B7A5A" w:rsidRDefault="003B7A5A" w:rsidP="003B7A5A">
      <w:pPr>
        <w:pStyle w:val="Heading2"/>
      </w:pPr>
      <w:bookmarkStart w:id="14" w:name="_Toc467579110"/>
      <w:r>
        <w:t xml:space="preserve">Table </w:t>
      </w:r>
      <w:fldSimple w:instr=" SEQ Table \* ARABIC ">
        <w:r w:rsidR="00BA7254">
          <w:rPr>
            <w:noProof/>
          </w:rPr>
          <w:t>6</w:t>
        </w:r>
      </w:fldSimple>
      <w:r>
        <w:t xml:space="preserve"> - West River Watershed</w:t>
      </w:r>
      <w:bookmarkEnd w:id="14"/>
    </w:p>
    <w:p w:rsidR="003B7A5A" w:rsidRPr="003B7A5A" w:rsidRDefault="003B7A5A" w:rsidP="003B7A5A"/>
    <w:tbl>
      <w:tblPr>
        <w:tblW w:w="0" w:type="auto"/>
        <w:jc w:val="center"/>
        <w:tblLook w:val="04A0" w:firstRow="1" w:lastRow="0" w:firstColumn="1" w:lastColumn="0" w:noHBand="0" w:noVBand="1"/>
      </w:tblPr>
      <w:tblGrid>
        <w:gridCol w:w="1669"/>
        <w:gridCol w:w="964"/>
        <w:gridCol w:w="467"/>
        <w:gridCol w:w="746"/>
        <w:gridCol w:w="361"/>
        <w:gridCol w:w="746"/>
        <w:gridCol w:w="361"/>
        <w:gridCol w:w="746"/>
        <w:gridCol w:w="361"/>
        <w:gridCol w:w="746"/>
        <w:gridCol w:w="361"/>
        <w:gridCol w:w="790"/>
      </w:tblGrid>
      <w:tr w:rsidR="00127AEF" w:rsidRPr="00127AEF" w:rsidTr="00127AEF">
        <w:trPr>
          <w:trHeight w:val="9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127AEF" w:rsidRPr="00127AEF" w:rsidTr="00127AE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127AEF" w:rsidRPr="00127AEF" w:rsidRDefault="00127AEF" w:rsidP="00127AEF">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West_37.8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11.8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18.3</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West_38.5A</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100.1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1.02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18.2</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West_36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C00000"/>
                <w:sz w:val="22"/>
                <w:szCs w:val="22"/>
              </w:rPr>
            </w:pPr>
            <w:r w:rsidRPr="00127AEF">
              <w:rPr>
                <w:rFonts w:ascii="Calibri" w:eastAsia="Times New Roman" w:hAnsi="Calibri" w:cs="Times New Roman"/>
                <w:b/>
                <w:bCs/>
                <w:i/>
                <w:iCs/>
                <w:color w:val="C00000"/>
                <w:sz w:val="22"/>
                <w:szCs w:val="22"/>
              </w:rPr>
              <w:t>247.1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11.4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0.88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89</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17.6</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West_13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97.7</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19.8</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West_6.4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77.2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1.75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20.1</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West_1.42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92.9</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2.04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19.4</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West_.08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138.6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14.9</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2.73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97</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21.8</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NBranchBrk_4.5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69.8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0.26</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0.42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b/>
                <w:bCs/>
                <w:i/>
                <w:iCs/>
                <w:color w:val="ED7D31"/>
                <w:sz w:val="22"/>
                <w:szCs w:val="22"/>
              </w:rPr>
            </w:pPr>
            <w:r w:rsidRPr="00127AEF">
              <w:rPr>
                <w:rFonts w:ascii="Calibri" w:eastAsia="Times New Roman" w:hAnsi="Calibri" w:cs="Times New Roman"/>
                <w:b/>
                <w:bCs/>
                <w:i/>
                <w:iCs/>
                <w:color w:val="ED7D31"/>
                <w:sz w:val="22"/>
                <w:szCs w:val="22"/>
              </w:rPr>
              <w:t>283</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15.6</w:t>
            </w:r>
          </w:p>
        </w:tc>
      </w:tr>
      <w:tr w:rsidR="00127AEF" w:rsidRPr="00127AEF" w:rsidTr="00127A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Rock_.38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49.1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0.12</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13.1</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0.80</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88</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127AEF" w:rsidRPr="00127AEF" w:rsidRDefault="00127AEF" w:rsidP="00127AEF">
            <w:pPr>
              <w:spacing w:after="0" w:line="240" w:lineRule="auto"/>
              <w:jc w:val="center"/>
              <w:rPr>
                <w:rFonts w:ascii="Calibri" w:eastAsia="Times New Roman" w:hAnsi="Calibri" w:cs="Times New Roman"/>
                <w:color w:val="000000"/>
                <w:sz w:val="22"/>
                <w:szCs w:val="22"/>
              </w:rPr>
            </w:pPr>
            <w:r w:rsidRPr="00127AEF">
              <w:rPr>
                <w:rFonts w:ascii="Calibri" w:eastAsia="Times New Roman" w:hAnsi="Calibri" w:cs="Times New Roman"/>
                <w:color w:val="000000"/>
                <w:sz w:val="22"/>
                <w:szCs w:val="22"/>
              </w:rPr>
              <w:t>18.0</w:t>
            </w:r>
          </w:p>
        </w:tc>
      </w:tr>
    </w:tbl>
    <w:p w:rsidR="00742A14" w:rsidRDefault="00742A14" w:rsidP="001B5D08">
      <w:pPr>
        <w:rPr>
          <w:color w:val="EF47C8" w:themeColor="accent2" w:themeTint="99"/>
        </w:rPr>
      </w:pPr>
    </w:p>
    <w:p w:rsidR="00742A14" w:rsidRDefault="00742A14" w:rsidP="00742A14">
      <w:r>
        <w:br w:type="page"/>
      </w:r>
    </w:p>
    <w:p w:rsidR="003B7A5A" w:rsidRPr="005323B8" w:rsidRDefault="003B7A5A" w:rsidP="001B5D08">
      <w:pPr>
        <w:rPr>
          <w:color w:val="EF47C8" w:themeColor="accent2" w:themeTint="99"/>
        </w:rPr>
      </w:pPr>
    </w:p>
    <w:p w:rsidR="00742A14" w:rsidRDefault="00742A14" w:rsidP="00742A14">
      <w:pPr>
        <w:pStyle w:val="Heading2"/>
      </w:pPr>
      <w:bookmarkStart w:id="15" w:name="_Toc467579111"/>
      <w:r>
        <w:t xml:space="preserve">Table </w:t>
      </w:r>
      <w:fldSimple w:instr=" SEQ Table \* ARABIC ">
        <w:r w:rsidR="00BA7254">
          <w:rPr>
            <w:noProof/>
          </w:rPr>
          <w:t>7</w:t>
        </w:r>
      </w:fldSimple>
      <w:r>
        <w:t xml:space="preserve"> - Williams River Watershed</w:t>
      </w:r>
      <w:bookmarkEnd w:id="15"/>
    </w:p>
    <w:p w:rsidR="00742A14" w:rsidRPr="00742A14" w:rsidRDefault="00742A14" w:rsidP="00742A14"/>
    <w:tbl>
      <w:tblPr>
        <w:tblW w:w="0" w:type="auto"/>
        <w:jc w:val="center"/>
        <w:tblLook w:val="04A0" w:firstRow="1" w:lastRow="0" w:firstColumn="1" w:lastColumn="0" w:noHBand="0" w:noVBand="1"/>
      </w:tblPr>
      <w:tblGrid>
        <w:gridCol w:w="1754"/>
        <w:gridCol w:w="964"/>
        <w:gridCol w:w="467"/>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MBrWilliams_2.1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68.5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17.4</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MBrWilliams_.02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188.3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16.7</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SBrWilliams_.25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30.4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0.35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Williams_14.2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165.3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0.41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309.1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8.9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0.54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269.4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18.8</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144.4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0.79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1.07</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Williams_7.0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0.79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0.84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Williams_.92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43.1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0.54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33.0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1.60</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162</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20.0</w:t>
            </w:r>
          </w:p>
        </w:tc>
      </w:tr>
    </w:tbl>
    <w:p w:rsidR="00742A14" w:rsidRDefault="00742A14">
      <w:pPr>
        <w:rPr>
          <w:color w:val="EF47C8" w:themeColor="accent2" w:themeTint="99"/>
        </w:rPr>
      </w:pPr>
    </w:p>
    <w:p w:rsidR="00742A14" w:rsidRDefault="00742A14" w:rsidP="00742A14">
      <w:pPr>
        <w:pStyle w:val="Heading2"/>
      </w:pPr>
      <w:bookmarkStart w:id="16" w:name="_Toc467579112"/>
      <w:r>
        <w:t xml:space="preserve">Table </w:t>
      </w:r>
      <w:fldSimple w:instr=" SEQ Table \* ARABIC ">
        <w:r w:rsidR="00BA7254">
          <w:rPr>
            <w:noProof/>
          </w:rPr>
          <w:t>8</w:t>
        </w:r>
      </w:fldSimple>
      <w:r>
        <w:t xml:space="preserve"> - Saxtons River</w:t>
      </w:r>
      <w:bookmarkEnd w:id="16"/>
    </w:p>
    <w:p w:rsidR="00742A14" w:rsidRPr="00742A14" w:rsidRDefault="00742A14" w:rsidP="00742A14"/>
    <w:tbl>
      <w:tblPr>
        <w:tblW w:w="0" w:type="auto"/>
        <w:jc w:val="center"/>
        <w:tblLook w:val="04A0" w:firstRow="1" w:lastRow="0" w:firstColumn="1" w:lastColumn="0" w:noHBand="0" w:noVBand="1"/>
      </w:tblPr>
      <w:tblGrid>
        <w:gridCol w:w="1409"/>
        <w:gridCol w:w="964"/>
        <w:gridCol w:w="467"/>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105.8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0.95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Saxtons_5.15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110.7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0.94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16.8</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Saxtons_5.0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66.7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18.0</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Saxtons_4.7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120.7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17.2</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Saxtons_2.0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147.0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14.1</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1.29</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18.5</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Saxtons_1.0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127.3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0.14</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13.2</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123</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18.5</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Saxtons_.19</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139.8</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42A14" w:rsidRPr="00742A14" w:rsidRDefault="00742A14" w:rsidP="00742A14">
            <w:pPr>
              <w:spacing w:after="0" w:line="240" w:lineRule="auto"/>
              <w:jc w:val="right"/>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18.1</w:t>
            </w:r>
          </w:p>
        </w:tc>
      </w:tr>
    </w:tbl>
    <w:p w:rsidR="00742A14" w:rsidRDefault="00742A14">
      <w:pPr>
        <w:rPr>
          <w:color w:val="EF47C8" w:themeColor="accent2" w:themeTint="99"/>
        </w:rPr>
      </w:pPr>
    </w:p>
    <w:p w:rsidR="00742A14" w:rsidRDefault="00742A14" w:rsidP="00742A14">
      <w:r>
        <w:br w:type="page"/>
      </w:r>
    </w:p>
    <w:p w:rsidR="00742A14" w:rsidRDefault="00742A14" w:rsidP="00742A14">
      <w:pPr>
        <w:pStyle w:val="Heading2"/>
      </w:pPr>
      <w:bookmarkStart w:id="17" w:name="_Toc467579113"/>
      <w:r>
        <w:t xml:space="preserve">Table </w:t>
      </w:r>
      <w:fldSimple w:instr=" SEQ Table \* ARABIC ">
        <w:r w:rsidR="00BA7254">
          <w:rPr>
            <w:noProof/>
          </w:rPr>
          <w:t>9</w:t>
        </w:r>
      </w:fldSimple>
      <w:r>
        <w:t xml:space="preserve"> - Sacketts Brook</w:t>
      </w:r>
      <w:bookmarkEnd w:id="17"/>
    </w:p>
    <w:p w:rsidR="00742A14" w:rsidRPr="00742A14" w:rsidRDefault="00742A14" w:rsidP="00742A14"/>
    <w:tbl>
      <w:tblPr>
        <w:tblW w:w="0" w:type="auto"/>
        <w:jc w:val="center"/>
        <w:tblLook w:val="04A0" w:firstRow="1" w:lastRow="0" w:firstColumn="1" w:lastColumn="0" w:noHBand="0" w:noVBand="1"/>
      </w:tblPr>
      <w:tblGrid>
        <w:gridCol w:w="1347"/>
        <w:gridCol w:w="998"/>
        <w:gridCol w:w="433"/>
        <w:gridCol w:w="746"/>
        <w:gridCol w:w="361"/>
        <w:gridCol w:w="746"/>
        <w:gridCol w:w="361"/>
        <w:gridCol w:w="746"/>
        <w:gridCol w:w="361"/>
        <w:gridCol w:w="746"/>
        <w:gridCol w:w="361"/>
        <w:gridCol w:w="790"/>
      </w:tblGrid>
      <w:tr w:rsidR="00742A14" w:rsidRPr="00742A14" w:rsidTr="00742A1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2A14" w:rsidRDefault="00742A14" w:rsidP="00742A1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742A14"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742A14" w:rsidRPr="00127AEF" w:rsidRDefault="00742A14" w:rsidP="00742A1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742A1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Sacketts_1.0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1449.9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2.28</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186</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16.7</w:t>
            </w:r>
          </w:p>
        </w:tc>
      </w:tr>
      <w:tr w:rsidR="00742A14" w:rsidRPr="00742A14" w:rsidTr="00742A1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Sacketts_.15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918.5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0.35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64.3</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3.91</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199</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742A14" w:rsidRPr="00742A14" w:rsidRDefault="00742A14" w:rsidP="00742A1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bl>
    <w:p w:rsidR="00742A14" w:rsidRDefault="00742A14">
      <w:pPr>
        <w:rPr>
          <w:color w:val="EF47C8" w:themeColor="accent2" w:themeTint="99"/>
        </w:rPr>
      </w:pPr>
    </w:p>
    <w:p w:rsidR="00BA7254" w:rsidRDefault="00BA7254" w:rsidP="00BA7254">
      <w:pPr>
        <w:pStyle w:val="Heading2"/>
      </w:pPr>
      <w:bookmarkStart w:id="18" w:name="_Toc467579114"/>
      <w:r>
        <w:t xml:space="preserve">Table </w:t>
      </w:r>
      <w:fldSimple w:instr=" SEQ Table \* ARABIC ">
        <w:r>
          <w:rPr>
            <w:noProof/>
          </w:rPr>
          <w:t>10</w:t>
        </w:r>
      </w:fldSimple>
      <w:r>
        <w:t xml:space="preserve"> - Whetstone Brook</w:t>
      </w:r>
      <w:bookmarkEnd w:id="18"/>
    </w:p>
    <w:tbl>
      <w:tblPr>
        <w:tblW w:w="0" w:type="auto"/>
        <w:jc w:val="center"/>
        <w:tblLook w:val="04A0" w:firstRow="1" w:lastRow="0" w:firstColumn="1" w:lastColumn="0" w:noHBand="0" w:noVBand="1"/>
      </w:tblPr>
      <w:tblGrid>
        <w:gridCol w:w="1600"/>
        <w:gridCol w:w="964"/>
        <w:gridCol w:w="467"/>
        <w:gridCol w:w="746"/>
        <w:gridCol w:w="361"/>
        <w:gridCol w:w="746"/>
        <w:gridCol w:w="361"/>
        <w:gridCol w:w="746"/>
        <w:gridCol w:w="361"/>
        <w:gridCol w:w="746"/>
        <w:gridCol w:w="361"/>
        <w:gridCol w:w="790"/>
      </w:tblGrid>
      <w:tr w:rsidR="00BA7254" w:rsidRPr="00742A14" w:rsidTr="00BA7254">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Site ID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E. Coli.</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(mpn/</w:t>
            </w:r>
            <w:r w:rsidRPr="00127AEF">
              <w:rPr>
                <w:rFonts w:ascii="Calibri" w:eastAsia="Times New Roman" w:hAnsi="Calibri" w:cs="Times New Roman"/>
                <w:b/>
                <w:bCs/>
                <w:color w:val="000000"/>
                <w:sz w:val="22"/>
                <w:szCs w:val="22"/>
              </w:rPr>
              <w:t>100ml)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TN</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(mg-N/l)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TP</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(μg P/L)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Turbidity</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(NTU)</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Spec.</w:t>
            </w:r>
          </w:p>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w:t>
            </w:r>
            <w:r w:rsidRPr="00127AEF">
              <w:rPr>
                <w:rFonts w:ascii="Calibri" w:eastAsia="Times New Roman" w:hAnsi="Calibri" w:cs="Times New Roman"/>
                <w:b/>
                <w:bCs/>
                <w:color w:val="000000"/>
                <w:sz w:val="22"/>
                <w:szCs w:val="22"/>
              </w:rPr>
              <w:t>ond.</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(μS/cm)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Water</w:t>
            </w:r>
          </w:p>
          <w:p w:rsidR="00BA7254"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Temp</w:t>
            </w:r>
          </w:p>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w:t>
            </w:r>
            <w:r w:rsidRPr="00127AEF">
              <w:rPr>
                <w:rFonts w:ascii="Calibri" w:eastAsia="Times New Roman" w:hAnsi="Calibri" w:cs="Times New Roman"/>
                <w:b/>
                <w:bCs/>
                <w:color w:val="000000"/>
                <w:sz w:val="22"/>
                <w:szCs w:val="22"/>
              </w:rPr>
              <w:t>°C</w:t>
            </w:r>
            <w:r>
              <w:rPr>
                <w:rFonts w:ascii="Calibri" w:eastAsia="Times New Roman" w:hAnsi="Calibri" w:cs="Times New Roman"/>
                <w:b/>
                <w:bCs/>
                <w:color w:val="000000"/>
                <w:sz w:val="22"/>
                <w:szCs w:val="22"/>
              </w:rPr>
              <w:t>)</w:t>
            </w:r>
          </w:p>
        </w:tc>
      </w:tr>
      <w:tr w:rsidR="00BA7254" w:rsidRPr="00742A14" w:rsidTr="00BA725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A725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Geo.</w:t>
            </w:r>
          </w:p>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742A14"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N</w:t>
            </w:r>
          </w:p>
        </w:tc>
        <w:tc>
          <w:tcPr>
            <w:tcW w:w="0" w:type="auto"/>
            <w:tcBorders>
              <w:top w:val="nil"/>
              <w:left w:val="nil"/>
              <w:bottom w:val="single" w:sz="4" w:space="0" w:color="auto"/>
              <w:right w:val="single" w:sz="4" w:space="0" w:color="auto"/>
            </w:tcBorders>
            <w:shd w:val="clear" w:color="auto" w:fill="auto"/>
            <w:vAlign w:val="center"/>
            <w:hideMark/>
          </w:tcPr>
          <w:p w:rsidR="00BA7254" w:rsidRPr="00127AEF" w:rsidRDefault="00BA7254" w:rsidP="00BA7254">
            <w:pPr>
              <w:spacing w:after="0" w:line="240" w:lineRule="auto"/>
              <w:jc w:val="center"/>
              <w:rPr>
                <w:rFonts w:ascii="Calibri" w:eastAsia="Times New Roman" w:hAnsi="Calibri" w:cs="Times New Roman"/>
                <w:b/>
                <w:bCs/>
                <w:color w:val="000000"/>
                <w:sz w:val="22"/>
                <w:szCs w:val="22"/>
              </w:rPr>
            </w:pPr>
            <w:r w:rsidRPr="00127AEF">
              <w:rPr>
                <w:rFonts w:ascii="Calibri" w:eastAsia="Times New Roman" w:hAnsi="Calibri" w:cs="Times New Roman"/>
                <w:b/>
                <w:bCs/>
                <w:color w:val="000000"/>
                <w:sz w:val="22"/>
                <w:szCs w:val="22"/>
              </w:rPr>
              <w:t>Mean</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9.4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0.67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17.3</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Whetstone_3.5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149.4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11.4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0.37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151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16.1</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Whetstone_2.4</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C00000"/>
                <w:sz w:val="22"/>
                <w:szCs w:val="22"/>
              </w:rPr>
            </w:pPr>
            <w:r w:rsidRPr="00742A14">
              <w:rPr>
                <w:rFonts w:ascii="Calibri" w:eastAsia="Times New Roman" w:hAnsi="Calibri" w:cs="Times New Roman"/>
                <w:b/>
                <w:bCs/>
                <w:i/>
                <w:iCs/>
                <w:color w:val="C00000"/>
                <w:sz w:val="22"/>
                <w:szCs w:val="22"/>
              </w:rPr>
              <w:t>243.1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0.28</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0.19</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16.3</w:t>
            </w:r>
          </w:p>
        </w:tc>
      </w:tr>
      <w:tr w:rsidR="00742A14" w:rsidRPr="00742A14" w:rsidTr="00BA7254">
        <w:trPr>
          <w:trHeight w:val="300"/>
          <w:jc w:val="center"/>
        </w:trPr>
        <w:tc>
          <w:tcPr>
            <w:tcW w:w="0" w:type="auto"/>
            <w:tcBorders>
              <w:top w:val="nil"/>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Whetstone_.2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219.7</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0.42</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10.6</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0.41</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b/>
                <w:bCs/>
                <w:i/>
                <w:iCs/>
                <w:color w:val="ED7D31"/>
                <w:sz w:val="22"/>
                <w:szCs w:val="22"/>
              </w:rPr>
            </w:pPr>
            <w:r w:rsidRPr="00742A14">
              <w:rPr>
                <w:rFonts w:ascii="Calibri" w:eastAsia="Times New Roman" w:hAnsi="Calibri" w:cs="Times New Roman"/>
                <w:b/>
                <w:bCs/>
                <w:i/>
                <w:iCs/>
                <w:color w:val="ED7D31"/>
                <w:sz w:val="22"/>
                <w:szCs w:val="22"/>
              </w:rPr>
              <w:t>235</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4</w:t>
            </w:r>
          </w:p>
        </w:tc>
        <w:tc>
          <w:tcPr>
            <w:tcW w:w="0" w:type="auto"/>
            <w:tcBorders>
              <w:top w:val="nil"/>
              <w:left w:val="nil"/>
              <w:bottom w:val="single" w:sz="4" w:space="0" w:color="auto"/>
              <w:right w:val="single" w:sz="4" w:space="0" w:color="auto"/>
            </w:tcBorders>
            <w:shd w:val="clear" w:color="auto" w:fill="E2F4C9" w:themeFill="accent4" w:themeFillTint="33"/>
            <w:noWrap/>
            <w:vAlign w:val="center"/>
            <w:hideMark/>
          </w:tcPr>
          <w:p w:rsidR="00742A14" w:rsidRPr="00742A14" w:rsidRDefault="00742A14" w:rsidP="00BA7254">
            <w:pPr>
              <w:spacing w:after="0" w:line="240" w:lineRule="auto"/>
              <w:jc w:val="center"/>
              <w:rPr>
                <w:rFonts w:ascii="Calibri" w:eastAsia="Times New Roman" w:hAnsi="Calibri" w:cs="Times New Roman"/>
                <w:color w:val="000000"/>
                <w:sz w:val="22"/>
                <w:szCs w:val="22"/>
              </w:rPr>
            </w:pPr>
            <w:r w:rsidRPr="00742A14">
              <w:rPr>
                <w:rFonts w:ascii="Calibri" w:eastAsia="Times New Roman" w:hAnsi="Calibri" w:cs="Times New Roman"/>
                <w:color w:val="000000"/>
                <w:sz w:val="22"/>
                <w:szCs w:val="22"/>
              </w:rPr>
              <w:t>17.2</w:t>
            </w:r>
          </w:p>
        </w:tc>
      </w:tr>
    </w:tbl>
    <w:p w:rsidR="00AE4549" w:rsidRPr="005323B8" w:rsidRDefault="00AE4549">
      <w:pPr>
        <w:rPr>
          <w:color w:val="EF47C8" w:themeColor="accent2" w:themeTint="99"/>
        </w:rPr>
      </w:pPr>
      <w:r w:rsidRPr="005323B8">
        <w:rPr>
          <w:color w:val="EF47C8" w:themeColor="accent2" w:themeTint="99"/>
        </w:rPr>
        <w:br w:type="page"/>
      </w:r>
    </w:p>
    <w:p w:rsidR="00AE4549" w:rsidRPr="005C0E34" w:rsidRDefault="00AE4549" w:rsidP="005C0E34">
      <w:pPr>
        <w:pStyle w:val="Heading2"/>
      </w:pPr>
      <w:bookmarkStart w:id="19" w:name="_Toc467579115"/>
      <w:r w:rsidRPr="005C0E34">
        <w:t xml:space="preserve">Table </w:t>
      </w:r>
      <w:fldSimple w:instr=" SEQ Table \* ARABIC ">
        <w:r w:rsidR="00BA7254" w:rsidRPr="005C0E34">
          <w:t>11</w:t>
        </w:r>
      </w:fldSimple>
      <w:r w:rsidRPr="005C0E34">
        <w:t xml:space="preserve"> - Flow Observations</w:t>
      </w:r>
      <w:bookmarkEnd w:id="19"/>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338"/>
        <w:gridCol w:w="1003"/>
        <w:gridCol w:w="1048"/>
        <w:gridCol w:w="392"/>
        <w:gridCol w:w="1440"/>
        <w:gridCol w:w="218"/>
        <w:gridCol w:w="1222"/>
        <w:gridCol w:w="829"/>
        <w:gridCol w:w="611"/>
        <w:gridCol w:w="1440"/>
      </w:tblGrid>
      <w:tr w:rsidR="005C0E34" w:rsidRPr="005C0E34" w:rsidTr="00C202D0">
        <w:trPr>
          <w:trHeight w:val="300"/>
        </w:trPr>
        <w:tc>
          <w:tcPr>
            <w:tcW w:w="1712"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Site ID</w:t>
            </w:r>
          </w:p>
        </w:tc>
        <w:tc>
          <w:tcPr>
            <w:tcW w:w="1341"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22-Jun</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6-Jul</w:t>
            </w:r>
          </w:p>
        </w:tc>
        <w:tc>
          <w:tcPr>
            <w:tcW w:w="1440"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20-Jul</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3-Aug</w:t>
            </w:r>
          </w:p>
        </w:tc>
        <w:tc>
          <w:tcPr>
            <w:tcW w:w="1440" w:type="dxa"/>
            <w:gridSpan w:val="2"/>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17-Aug</w:t>
            </w:r>
          </w:p>
        </w:tc>
        <w:tc>
          <w:tcPr>
            <w:tcW w:w="1440" w:type="dxa"/>
            <w:shd w:val="clear" w:color="auto" w:fill="D9D9D9" w:themeFill="background1" w:themeFillShade="D9"/>
            <w:noWrap/>
            <w:vAlign w:val="center"/>
            <w:hideMark/>
          </w:tcPr>
          <w:p w:rsidR="005C0E34" w:rsidRPr="005C0E34" w:rsidRDefault="005C0E34" w:rsidP="005C0E34">
            <w:pPr>
              <w:spacing w:after="0" w:line="240" w:lineRule="auto"/>
              <w:jc w:val="center"/>
              <w:rPr>
                <w:rFonts w:ascii="Calibri" w:eastAsia="Times New Roman" w:hAnsi="Calibri" w:cs="Times New Roman"/>
                <w:b/>
                <w:bCs/>
                <w:color w:val="000000"/>
                <w:szCs w:val="22"/>
              </w:rPr>
            </w:pPr>
            <w:r w:rsidRPr="005C0E34">
              <w:rPr>
                <w:rFonts w:ascii="Calibri" w:eastAsia="Times New Roman" w:hAnsi="Calibri" w:cs="Times New Roman"/>
                <w:b/>
                <w:bCs/>
                <w:color w:val="000000"/>
                <w:szCs w:val="22"/>
              </w:rPr>
              <w:t>31-Aug</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West_37.8</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West_38.5A</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West_36</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West_13</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West_6.4</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West_1.42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West_.08</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Regulated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NBranchBrk_4.5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Rock_.38</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MBrWilliams_2.1</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MBrWilliams_.02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SBrWilliams_.25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Williams_14.2</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Williams_10.7</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Williams_10.3</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Williams_8.6</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Williams_7.0</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Williams_.92</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Saxtons_5.6</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Saxtons_5.15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Saxtons_5.0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Saxtons_2.0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Saxtons_1.0</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Saxtons_.19</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Sacketts_1.0</w:t>
            </w:r>
          </w:p>
        </w:tc>
        <w:tc>
          <w:tcPr>
            <w:tcW w:w="1341"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Sacketts_.15</w:t>
            </w:r>
          </w:p>
        </w:tc>
        <w:tc>
          <w:tcPr>
            <w:tcW w:w="1341" w:type="dxa"/>
            <w:gridSpan w:val="2"/>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Whetstone_3.7</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Whetstone_3.5</w:t>
            </w:r>
          </w:p>
        </w:tc>
        <w:tc>
          <w:tcPr>
            <w:tcW w:w="1341"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bottom w:val="single" w:sz="4" w:space="0" w:color="auto"/>
            </w:tcBorders>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Whetstone_2.4</w:t>
            </w:r>
          </w:p>
        </w:tc>
        <w:tc>
          <w:tcPr>
            <w:tcW w:w="1341"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bottom w:val="single" w:sz="4" w:space="0" w:color="auto"/>
            </w:tcBorders>
            <w:shd w:val="clear" w:color="auto" w:fill="auto"/>
            <w:noWrap/>
            <w:vAlign w:val="center"/>
            <w:hideMark/>
          </w:tcPr>
          <w:p w:rsidR="005C0E34" w:rsidRPr="00C202D0" w:rsidRDefault="005C0E34" w:rsidP="005C0E34">
            <w:pPr>
              <w:spacing w:after="0" w:line="240" w:lineRule="auto"/>
              <w:jc w:val="center"/>
              <w:rPr>
                <w:rFonts w:ascii="Calibri" w:eastAsia="Times New Roman" w:hAnsi="Calibri" w:cs="Times New Roman"/>
                <w:b/>
                <w:bCs/>
                <w:color w:val="000000"/>
                <w:szCs w:val="22"/>
              </w:rPr>
            </w:pPr>
            <w:r w:rsidRPr="00C202D0">
              <w:rPr>
                <w:rFonts w:ascii="Calibri" w:eastAsia="Times New Roman" w:hAnsi="Calibri" w:cs="Times New Roman"/>
                <w:b/>
                <w:bCs/>
                <w:color w:val="000000"/>
                <w:szCs w:val="22"/>
              </w:rPr>
              <w:t>Whetstone_.2</w:t>
            </w:r>
          </w:p>
        </w:tc>
        <w:tc>
          <w:tcPr>
            <w:tcW w:w="1341" w:type="dxa"/>
            <w:gridSpan w:val="2"/>
            <w:tcBorders>
              <w:bottom w:val="single" w:sz="4" w:space="0" w:color="auto"/>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c>
          <w:tcPr>
            <w:tcW w:w="1440" w:type="dxa"/>
            <w:gridSpan w:val="2"/>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gridSpan w:val="2"/>
            <w:tcBorders>
              <w:bottom w:val="single" w:sz="4" w:space="0" w:color="auto"/>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Freshet</w:t>
            </w:r>
          </w:p>
        </w:tc>
        <w:tc>
          <w:tcPr>
            <w:tcW w:w="1440" w:type="dxa"/>
            <w:tcBorders>
              <w:bottom w:val="single" w:sz="4" w:space="0" w:color="auto"/>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Base</w:t>
            </w:r>
          </w:p>
        </w:tc>
      </w:tr>
      <w:tr w:rsidR="005C0E34" w:rsidRPr="005C0E34" w:rsidTr="00C202D0">
        <w:trPr>
          <w:trHeight w:val="300"/>
        </w:trPr>
        <w:tc>
          <w:tcPr>
            <w:tcW w:w="1712"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p>
        </w:tc>
        <w:tc>
          <w:tcPr>
            <w:tcW w:w="1341"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gridSpan w:val="2"/>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c>
          <w:tcPr>
            <w:tcW w:w="1440" w:type="dxa"/>
            <w:tcBorders>
              <w:top w:val="single" w:sz="4" w:space="0" w:color="auto"/>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Times New Roman" w:eastAsia="Times New Roman" w:hAnsi="Times New Roman" w:cs="Times New Roman"/>
              </w:rPr>
            </w:pPr>
          </w:p>
        </w:tc>
      </w:tr>
      <w:tr w:rsidR="005C0E34" w:rsidRPr="005C0E34" w:rsidTr="00C202D0">
        <w:trPr>
          <w:trHeight w:val="300"/>
        </w:trPr>
        <w:tc>
          <w:tcPr>
            <w:tcW w:w="2050" w:type="dxa"/>
            <w:gridSpan w:val="2"/>
            <w:tcBorders>
              <w:top w:val="nil"/>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b/>
                <w:color w:val="000000"/>
                <w:szCs w:val="22"/>
              </w:rPr>
            </w:pPr>
            <w:r w:rsidRPr="005C0E34">
              <w:rPr>
                <w:rFonts w:ascii="Calibri" w:eastAsia="Times New Roman" w:hAnsi="Calibri" w:cs="Times New Roman"/>
                <w:b/>
                <w:color w:val="000000"/>
                <w:szCs w:val="22"/>
              </w:rPr>
              <w:t>Color Key:</w:t>
            </w:r>
          </w:p>
        </w:tc>
        <w:tc>
          <w:tcPr>
            <w:tcW w:w="2051" w:type="dxa"/>
            <w:gridSpan w:val="2"/>
            <w:tcBorders>
              <w:top w:val="nil"/>
              <w:left w:val="nil"/>
              <w:bottom w:val="nil"/>
              <w:right w:val="nil"/>
            </w:tcBorders>
            <w:shd w:val="clear" w:color="000000" w:fill="1F4E78"/>
            <w:noWrap/>
            <w:vAlign w:val="center"/>
            <w:hideMark/>
          </w:tcPr>
          <w:p w:rsidR="005C0E34" w:rsidRPr="005C0E34" w:rsidRDefault="005C0E34" w:rsidP="005C0E34">
            <w:pPr>
              <w:spacing w:after="0" w:line="240" w:lineRule="auto"/>
              <w:jc w:val="center"/>
              <w:rPr>
                <w:rFonts w:ascii="Calibri" w:eastAsia="Times New Roman" w:hAnsi="Calibri" w:cs="Times New Roman"/>
                <w:color w:val="FFFFFF"/>
                <w:szCs w:val="22"/>
              </w:rPr>
            </w:pPr>
            <w:r w:rsidRPr="005C0E34">
              <w:rPr>
                <w:rFonts w:ascii="Calibri" w:eastAsia="Times New Roman" w:hAnsi="Calibri" w:cs="Times New Roman"/>
                <w:color w:val="FFFFFF"/>
                <w:szCs w:val="22"/>
              </w:rPr>
              <w:t>High Flows</w:t>
            </w:r>
          </w:p>
        </w:tc>
        <w:tc>
          <w:tcPr>
            <w:tcW w:w="2050" w:type="dxa"/>
            <w:gridSpan w:val="3"/>
            <w:tcBorders>
              <w:top w:val="nil"/>
              <w:left w:val="nil"/>
              <w:bottom w:val="nil"/>
              <w:right w:val="nil"/>
            </w:tcBorders>
            <w:shd w:val="clear" w:color="000000" w:fill="9BC2E6"/>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Moderate Flows</w:t>
            </w:r>
          </w:p>
        </w:tc>
        <w:tc>
          <w:tcPr>
            <w:tcW w:w="2051" w:type="dxa"/>
            <w:gridSpan w:val="2"/>
            <w:tcBorders>
              <w:top w:val="nil"/>
              <w:left w:val="nil"/>
              <w:bottom w:val="nil"/>
              <w:right w:val="nil"/>
            </w:tcBorders>
            <w:shd w:val="clear" w:color="000000" w:fill="DDEBF7"/>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Low Flows</w:t>
            </w:r>
          </w:p>
        </w:tc>
        <w:tc>
          <w:tcPr>
            <w:tcW w:w="2051" w:type="dxa"/>
            <w:gridSpan w:val="2"/>
            <w:tcBorders>
              <w:top w:val="nil"/>
              <w:left w:val="nil"/>
              <w:bottom w:val="nil"/>
              <w:right w:val="nil"/>
            </w:tcBorders>
            <w:shd w:val="clear" w:color="auto" w:fill="auto"/>
            <w:noWrap/>
            <w:vAlign w:val="center"/>
            <w:hideMark/>
          </w:tcPr>
          <w:p w:rsidR="005C0E34" w:rsidRPr="005C0E34" w:rsidRDefault="005C0E34" w:rsidP="005C0E34">
            <w:pPr>
              <w:spacing w:after="0" w:line="240" w:lineRule="auto"/>
              <w:jc w:val="center"/>
              <w:rPr>
                <w:rFonts w:ascii="Calibri" w:eastAsia="Times New Roman" w:hAnsi="Calibri" w:cs="Times New Roman"/>
                <w:color w:val="000000"/>
                <w:szCs w:val="22"/>
              </w:rPr>
            </w:pPr>
            <w:r w:rsidRPr="005C0E34">
              <w:rPr>
                <w:rFonts w:ascii="Calibri" w:eastAsia="Times New Roman" w:hAnsi="Calibri" w:cs="Times New Roman"/>
                <w:color w:val="000000"/>
                <w:szCs w:val="22"/>
              </w:rPr>
              <w:t>Not Recorded</w:t>
            </w:r>
          </w:p>
        </w:tc>
      </w:tr>
    </w:tbl>
    <w:p w:rsidR="00BE458E" w:rsidRPr="005323B8" w:rsidRDefault="00BE458E" w:rsidP="00DF233E">
      <w:pPr>
        <w:rPr>
          <w:color w:val="EF47C8" w:themeColor="accent2" w:themeTint="99"/>
        </w:rPr>
      </w:pPr>
    </w:p>
    <w:p w:rsidR="00AE4549" w:rsidRDefault="00AE4549" w:rsidP="00DF233E">
      <w:r w:rsidRPr="005C0E34">
        <w:t xml:space="preserve">The above table is a compilation of flow observations made by volunteers on their field sheets </w:t>
      </w:r>
      <w:r w:rsidR="00FA4017" w:rsidRPr="005C0E34">
        <w:t xml:space="preserve">while collecting samples. </w:t>
      </w:r>
    </w:p>
    <w:p w:rsidR="005C0E34" w:rsidRPr="005C0E34" w:rsidRDefault="005C0E34" w:rsidP="00DF233E">
      <w:r>
        <w:t>During training and in notes on their field sheets, many volunteers voiced concerns about their ability to make this judgment correctly.</w:t>
      </w:r>
    </w:p>
    <w:p w:rsidR="00AE4549" w:rsidRPr="005323B8" w:rsidRDefault="00AE4549">
      <w:pPr>
        <w:rPr>
          <w:rFonts w:asciiTheme="majorHAnsi" w:eastAsiaTheme="majorEastAsia" w:hAnsiTheme="majorHAnsi" w:cstheme="majorBidi"/>
          <w:color w:val="EF47C8" w:themeColor="accent2" w:themeTint="99"/>
          <w:sz w:val="32"/>
          <w:szCs w:val="32"/>
        </w:rPr>
      </w:pPr>
      <w:r w:rsidRPr="005323B8">
        <w:rPr>
          <w:color w:val="EF47C8" w:themeColor="accent2" w:themeTint="99"/>
        </w:rPr>
        <w:br w:type="page"/>
      </w:r>
    </w:p>
    <w:p w:rsidR="00BF1DA4" w:rsidRPr="00C202D0" w:rsidRDefault="007C5A1F" w:rsidP="00C202D0">
      <w:pPr>
        <w:pStyle w:val="Heading1"/>
        <w:rPr>
          <w:color w:val="auto"/>
        </w:rPr>
      </w:pPr>
      <w:bookmarkStart w:id="20" w:name="_Toc467579116"/>
      <w:r w:rsidRPr="00C202D0">
        <w:rPr>
          <w:color w:val="auto"/>
        </w:rPr>
        <w:t>Epilogue</w:t>
      </w:r>
      <w:bookmarkEnd w:id="20"/>
    </w:p>
    <w:p w:rsidR="00C202D0" w:rsidRPr="00C202D0" w:rsidRDefault="00C202D0" w:rsidP="00C202D0">
      <w:pPr>
        <w:pStyle w:val="NoSpacing"/>
      </w:pPr>
    </w:p>
    <w:p w:rsidR="00C202D0" w:rsidRPr="00C202D0" w:rsidRDefault="00C202D0" w:rsidP="00C202D0">
      <w:r w:rsidRPr="00C202D0">
        <w:t xml:space="preserve">2016 proved to be an interesting and informative monitoring season due to the drought and extremely low water levels. Compared with previous years’ results, there were fewer results exceeding levels of concern and/or water quality standards. It is now possible to attribute many of the previously identified sites of concern to precipitation runoff and identify the sites that have persistent water quality issues even in low flow conditions. The following areas were of particular concern in 2016: the West River at mile 36 for E. coli; the Williams River in the vicinity of mile 10 for E. coli, below 8.6 for total nitrogen, and at 0.92 (Herricks Cove) for total phosphorous; the Sacketts brook below mile 1 for E. coli and at 0.15 for total nitrogen, and total phosphorous; and the Whetstone Brook at mile 2.4 (the Farmers Market) for E. coli, and mile 0.2 (behind the Brattleboro Food Co-op) for total nitrogen. </w:t>
      </w:r>
    </w:p>
    <w:p w:rsidR="00C202D0" w:rsidRPr="00C202D0" w:rsidRDefault="00C202D0" w:rsidP="00C202D0">
      <w:r w:rsidRPr="00C202D0">
        <w:t>As part of a grant from the EPA, SeVWA conducted an in-depth study of temperatures in the Whetstone Brook using in-stream temperature loggers at 6 sites. The study is planned to continue in 2017 along with targeted wet weather E. coli sampling and surfactant testing through the LaRosa Partnership Organizational Support grant.</w:t>
      </w:r>
    </w:p>
    <w:p w:rsidR="00C202D0" w:rsidRPr="00C202D0" w:rsidRDefault="00C202D0" w:rsidP="00C202D0">
      <w:r w:rsidRPr="00C202D0">
        <w:t xml:space="preserve">Starting in 2012, SeVWA’s E. coli results have been made available to the public through a variety of sources, including publishing on its website (http://www.sevwa.org), CTRiver.us, Facebook, iBrattleboro, and postings by volunteers at public information kiosks and near monitoring locations.   </w:t>
      </w:r>
    </w:p>
    <w:p w:rsidR="00C202D0" w:rsidRPr="00C202D0" w:rsidRDefault="00C202D0" w:rsidP="00C202D0">
      <w:r w:rsidRPr="00C202D0">
        <w:t xml:space="preserve">Since 2010, VT DEC and the Connecticut River Watershed Council have entered a services exchange agreement that has provided a collaboration that enhances SeVWA’s utilization of the CRWC laboratory in Greenfield, MA, for its E. coli testing. </w:t>
      </w:r>
    </w:p>
    <w:p w:rsidR="00C202D0" w:rsidRPr="00C202D0" w:rsidRDefault="00C202D0" w:rsidP="00C202D0">
      <w:r w:rsidRPr="00C202D0">
        <w:t>This report was produced to meet the requirements of the LaRosa Lab Services Partnership Program and is intended as a preliminary synopsis of results generated by the project. SeVWA plans to produce a 2016 summary report that will include a more descriptive data review including data from past years.</w:t>
      </w:r>
    </w:p>
    <w:p w:rsidR="00C202D0" w:rsidRPr="00C202D0" w:rsidRDefault="00C202D0" w:rsidP="00C202D0">
      <w:pPr>
        <w:rPr>
          <w:color w:val="EF47C8" w:themeColor="accent2" w:themeTint="99"/>
        </w:rPr>
      </w:pPr>
    </w:p>
    <w:p w:rsidR="005107BA" w:rsidRPr="005323B8" w:rsidRDefault="005107BA" w:rsidP="00CA19D4">
      <w:pPr>
        <w:rPr>
          <w:color w:val="EF47C8" w:themeColor="accent2" w:themeTint="99"/>
        </w:rPr>
      </w:pPr>
    </w:p>
    <w:sectPr w:rsidR="005107BA" w:rsidRPr="005323B8" w:rsidSect="00F43119">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84E" w:rsidRDefault="006B484E" w:rsidP="007E3D44">
      <w:pPr>
        <w:spacing w:after="0" w:line="240" w:lineRule="auto"/>
      </w:pPr>
      <w:r>
        <w:separator/>
      </w:r>
    </w:p>
  </w:endnote>
  <w:endnote w:type="continuationSeparator" w:id="0">
    <w:p w:rsidR="006B484E" w:rsidRDefault="006B484E" w:rsidP="007E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350146"/>
      <w:docPartObj>
        <w:docPartGallery w:val="Page Numbers (Bottom of Page)"/>
        <w:docPartUnique/>
      </w:docPartObj>
    </w:sdtPr>
    <w:sdtEndPr>
      <w:rPr>
        <w:noProof/>
      </w:rPr>
    </w:sdtEndPr>
    <w:sdtContent>
      <w:p w:rsidR="00742A14" w:rsidRDefault="00742A14">
        <w:pPr>
          <w:pStyle w:val="Footer"/>
          <w:jc w:val="center"/>
        </w:pPr>
        <w:r>
          <w:fldChar w:fldCharType="begin"/>
        </w:r>
        <w:r>
          <w:instrText xml:space="preserve"> PAGE   \* MERGEFORMAT </w:instrText>
        </w:r>
        <w:r>
          <w:fldChar w:fldCharType="separate"/>
        </w:r>
        <w:r w:rsidR="00561CF8">
          <w:rPr>
            <w:noProof/>
          </w:rPr>
          <w:t>13</w:t>
        </w:r>
        <w:r>
          <w:rPr>
            <w:noProof/>
          </w:rPr>
          <w:fldChar w:fldCharType="end"/>
        </w:r>
      </w:p>
    </w:sdtContent>
  </w:sdt>
  <w:p w:rsidR="00742A14" w:rsidRDefault="00742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84E" w:rsidRDefault="006B484E" w:rsidP="007E3D44">
      <w:pPr>
        <w:spacing w:after="0" w:line="240" w:lineRule="auto"/>
      </w:pPr>
      <w:r>
        <w:separator/>
      </w:r>
    </w:p>
  </w:footnote>
  <w:footnote w:type="continuationSeparator" w:id="0">
    <w:p w:rsidR="006B484E" w:rsidRDefault="006B484E" w:rsidP="007E3D44">
      <w:pPr>
        <w:spacing w:after="0" w:line="240" w:lineRule="auto"/>
      </w:pPr>
      <w:r>
        <w:continuationSeparator/>
      </w:r>
    </w:p>
  </w:footnote>
  <w:footnote w:id="1">
    <w:p w:rsidR="00742A14" w:rsidRDefault="00742A14">
      <w:pPr>
        <w:pStyle w:val="FootnoteText"/>
      </w:pPr>
      <w:r>
        <w:rPr>
          <w:rStyle w:val="FootnoteReference"/>
        </w:rPr>
        <w:footnoteRef/>
      </w:r>
      <w:r>
        <w:t xml:space="preserve"> Equipment malfunction prevented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A14" w:rsidRDefault="00742A14">
    <w:pPr>
      <w:pStyle w:val="Header"/>
    </w:pPr>
    <w:r>
      <w:t>Southeastern Vermont Watershed Alliance</w:t>
    </w:r>
    <w:r>
      <w:tab/>
    </w:r>
    <w:r>
      <w:tab/>
      <w:t>2016 WQMP</w:t>
    </w:r>
  </w:p>
  <w:p w:rsidR="00742A14" w:rsidRDefault="00742A14">
    <w:pPr>
      <w:pStyle w:val="Header"/>
    </w:pPr>
    <w:r>
      <w:t>LaRosa Program 137-09</w:t>
    </w:r>
  </w:p>
  <w:p w:rsidR="00742A14" w:rsidRDefault="00742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A14" w:rsidRDefault="00742A14">
    <w:pPr>
      <w:pStyle w:val="Header"/>
    </w:pPr>
    <w:r>
      <w:t>Southeastern Vermont Watershed Alliance</w:t>
    </w:r>
    <w:r>
      <w:tab/>
    </w:r>
    <w:r>
      <w:tab/>
    </w:r>
    <w:r>
      <w:tab/>
    </w:r>
    <w:r>
      <w:tab/>
    </w:r>
    <w:r>
      <w:tab/>
      <w:t>2016 WQMP</w:t>
    </w:r>
  </w:p>
  <w:p w:rsidR="00742A14" w:rsidRDefault="00742A14">
    <w:pPr>
      <w:pStyle w:val="Header"/>
    </w:pPr>
    <w:r>
      <w:t>LaRosa Program 137-09</w:t>
    </w:r>
  </w:p>
  <w:p w:rsidR="00742A14" w:rsidRDefault="00742A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A14" w:rsidRDefault="00742A14" w:rsidP="00057492">
    <w:pPr>
      <w:pStyle w:val="Header"/>
    </w:pPr>
    <w:r>
      <w:t>Southeastern Vermont Watershed Alliance</w:t>
    </w:r>
    <w:r>
      <w:tab/>
    </w:r>
    <w:r>
      <w:tab/>
      <w:t>2016 WQMP</w:t>
    </w:r>
  </w:p>
  <w:p w:rsidR="00742A14" w:rsidRDefault="00742A14" w:rsidP="00057492">
    <w:pPr>
      <w:pStyle w:val="Header"/>
    </w:pPr>
    <w:r>
      <w:t>LaRosa Program 137-09</w:t>
    </w:r>
  </w:p>
  <w:p w:rsidR="00742A14" w:rsidRPr="00057492" w:rsidRDefault="00742A14" w:rsidP="00057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517C1"/>
    <w:multiLevelType w:val="hybridMultilevel"/>
    <w:tmpl w:val="F4A2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C41655"/>
    <w:multiLevelType w:val="hybridMultilevel"/>
    <w:tmpl w:val="1F8CC894"/>
    <w:lvl w:ilvl="0" w:tplc="70A4C78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rA0MjMxN7EwsbS0NDVX0lEKTi0uzszPAykwrgUA+Pop1iwAAAA="/>
  </w:docVars>
  <w:rsids>
    <w:rsidRoot w:val="007E3D44"/>
    <w:rsid w:val="00030291"/>
    <w:rsid w:val="00057492"/>
    <w:rsid w:val="00091608"/>
    <w:rsid w:val="00093761"/>
    <w:rsid w:val="000B1423"/>
    <w:rsid w:val="000D3ADA"/>
    <w:rsid w:val="000E0A1F"/>
    <w:rsid w:val="00127AEF"/>
    <w:rsid w:val="00144D93"/>
    <w:rsid w:val="001840C1"/>
    <w:rsid w:val="001B19EE"/>
    <w:rsid w:val="001B5D08"/>
    <w:rsid w:val="001C1B50"/>
    <w:rsid w:val="001E6D19"/>
    <w:rsid w:val="001E7E4A"/>
    <w:rsid w:val="00204AA0"/>
    <w:rsid w:val="002817BC"/>
    <w:rsid w:val="002952A8"/>
    <w:rsid w:val="002E17C7"/>
    <w:rsid w:val="002E5EF8"/>
    <w:rsid w:val="00325950"/>
    <w:rsid w:val="003908E0"/>
    <w:rsid w:val="003B54CD"/>
    <w:rsid w:val="003B7A5A"/>
    <w:rsid w:val="003D1323"/>
    <w:rsid w:val="003E09BB"/>
    <w:rsid w:val="00433123"/>
    <w:rsid w:val="00440FD7"/>
    <w:rsid w:val="00454836"/>
    <w:rsid w:val="00483B5E"/>
    <w:rsid w:val="00492484"/>
    <w:rsid w:val="004E44F2"/>
    <w:rsid w:val="004E4F47"/>
    <w:rsid w:val="004E5651"/>
    <w:rsid w:val="00500B6E"/>
    <w:rsid w:val="005107BA"/>
    <w:rsid w:val="00530D93"/>
    <w:rsid w:val="005323B8"/>
    <w:rsid w:val="00533318"/>
    <w:rsid w:val="00556D38"/>
    <w:rsid w:val="00561CF8"/>
    <w:rsid w:val="00565B0E"/>
    <w:rsid w:val="00566100"/>
    <w:rsid w:val="00597F4D"/>
    <w:rsid w:val="005C0E34"/>
    <w:rsid w:val="005C2CB8"/>
    <w:rsid w:val="005D7E16"/>
    <w:rsid w:val="00616127"/>
    <w:rsid w:val="006614D3"/>
    <w:rsid w:val="006910F5"/>
    <w:rsid w:val="006B484E"/>
    <w:rsid w:val="006E56A4"/>
    <w:rsid w:val="00715155"/>
    <w:rsid w:val="007247BF"/>
    <w:rsid w:val="00742A14"/>
    <w:rsid w:val="0075476E"/>
    <w:rsid w:val="00754DA3"/>
    <w:rsid w:val="00785085"/>
    <w:rsid w:val="00790321"/>
    <w:rsid w:val="007B7477"/>
    <w:rsid w:val="007C5A1F"/>
    <w:rsid w:val="007E3D44"/>
    <w:rsid w:val="0083141F"/>
    <w:rsid w:val="0083261E"/>
    <w:rsid w:val="0085214C"/>
    <w:rsid w:val="008E4CF8"/>
    <w:rsid w:val="0090489E"/>
    <w:rsid w:val="00934B2A"/>
    <w:rsid w:val="0094232A"/>
    <w:rsid w:val="00953DDB"/>
    <w:rsid w:val="00972F70"/>
    <w:rsid w:val="009C2D2A"/>
    <w:rsid w:val="009C7C70"/>
    <w:rsid w:val="009D0B99"/>
    <w:rsid w:val="00A26195"/>
    <w:rsid w:val="00A5503D"/>
    <w:rsid w:val="00A642B2"/>
    <w:rsid w:val="00A80356"/>
    <w:rsid w:val="00AE4549"/>
    <w:rsid w:val="00B72D72"/>
    <w:rsid w:val="00B97376"/>
    <w:rsid w:val="00BA7254"/>
    <w:rsid w:val="00BC6E93"/>
    <w:rsid w:val="00BE458E"/>
    <w:rsid w:val="00BF1DA4"/>
    <w:rsid w:val="00C17104"/>
    <w:rsid w:val="00C202D0"/>
    <w:rsid w:val="00C24E75"/>
    <w:rsid w:val="00C97E17"/>
    <w:rsid w:val="00CA19D4"/>
    <w:rsid w:val="00CC15BC"/>
    <w:rsid w:val="00CD573C"/>
    <w:rsid w:val="00D83A3E"/>
    <w:rsid w:val="00DB168C"/>
    <w:rsid w:val="00DF233E"/>
    <w:rsid w:val="00E061B1"/>
    <w:rsid w:val="00E31D27"/>
    <w:rsid w:val="00E63059"/>
    <w:rsid w:val="00E67B0E"/>
    <w:rsid w:val="00E83FB5"/>
    <w:rsid w:val="00E953C8"/>
    <w:rsid w:val="00EE1C57"/>
    <w:rsid w:val="00EF1469"/>
    <w:rsid w:val="00F43119"/>
    <w:rsid w:val="00F70C8D"/>
    <w:rsid w:val="00F82276"/>
    <w:rsid w:val="00F9393A"/>
    <w:rsid w:val="00F97993"/>
    <w:rsid w:val="00FA4017"/>
    <w:rsid w:val="00FC4910"/>
    <w:rsid w:val="00FD6D78"/>
    <w:rsid w:val="00FE1B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B1C4A2-4FF4-433A-99AD-EC21A0C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D44"/>
  </w:style>
  <w:style w:type="paragraph" w:styleId="Heading1">
    <w:name w:val="heading 1"/>
    <w:basedOn w:val="Normal"/>
    <w:next w:val="Normal"/>
    <w:link w:val="Heading1Char"/>
    <w:uiPriority w:val="9"/>
    <w:qFormat/>
    <w:rsid w:val="007E3D44"/>
    <w:pPr>
      <w:keepNext/>
      <w:keepLines/>
      <w:spacing w:before="320" w:after="0" w:line="240" w:lineRule="auto"/>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7E3D4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E3D44"/>
    <w:pPr>
      <w:keepNext/>
      <w:keepLines/>
      <w:spacing w:before="40" w:after="0" w:line="240" w:lineRule="auto"/>
      <w:outlineLvl w:val="2"/>
    </w:pPr>
    <w:rPr>
      <w:rFonts w:asciiTheme="majorHAnsi" w:eastAsiaTheme="majorEastAsia" w:hAnsiTheme="majorHAnsi" w:cstheme="majorBidi"/>
      <w:color w:val="146194" w:themeColor="text2"/>
      <w:sz w:val="24"/>
      <w:szCs w:val="24"/>
    </w:rPr>
  </w:style>
  <w:style w:type="paragraph" w:styleId="Heading4">
    <w:name w:val="heading 4"/>
    <w:basedOn w:val="Normal"/>
    <w:next w:val="Normal"/>
    <w:link w:val="Heading4Char"/>
    <w:uiPriority w:val="9"/>
    <w:semiHidden/>
    <w:unhideWhenUsed/>
    <w:qFormat/>
    <w:rsid w:val="007E3D4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E3D44"/>
    <w:pPr>
      <w:keepNext/>
      <w:keepLines/>
      <w:spacing w:before="40" w:after="0"/>
      <w:outlineLvl w:val="4"/>
    </w:pPr>
    <w:rPr>
      <w:rFonts w:asciiTheme="majorHAnsi" w:eastAsiaTheme="majorEastAsia" w:hAnsiTheme="majorHAnsi" w:cstheme="majorBidi"/>
      <w:color w:val="146194" w:themeColor="text2"/>
      <w:sz w:val="22"/>
      <w:szCs w:val="22"/>
    </w:rPr>
  </w:style>
  <w:style w:type="paragraph" w:styleId="Heading6">
    <w:name w:val="heading 6"/>
    <w:basedOn w:val="Normal"/>
    <w:next w:val="Normal"/>
    <w:link w:val="Heading6Char"/>
    <w:uiPriority w:val="9"/>
    <w:semiHidden/>
    <w:unhideWhenUsed/>
    <w:qFormat/>
    <w:rsid w:val="007E3D44"/>
    <w:pPr>
      <w:keepNext/>
      <w:keepLines/>
      <w:spacing w:before="40" w:after="0"/>
      <w:outlineLvl w:val="5"/>
    </w:pPr>
    <w:rPr>
      <w:rFonts w:asciiTheme="majorHAnsi" w:eastAsiaTheme="majorEastAsia" w:hAnsiTheme="majorHAnsi" w:cstheme="majorBidi"/>
      <w:i/>
      <w:iCs/>
      <w:color w:val="146194" w:themeColor="text2"/>
      <w:sz w:val="21"/>
      <w:szCs w:val="21"/>
    </w:rPr>
  </w:style>
  <w:style w:type="paragraph" w:styleId="Heading7">
    <w:name w:val="heading 7"/>
    <w:basedOn w:val="Normal"/>
    <w:next w:val="Normal"/>
    <w:link w:val="Heading7Char"/>
    <w:uiPriority w:val="9"/>
    <w:semiHidden/>
    <w:unhideWhenUsed/>
    <w:qFormat/>
    <w:rsid w:val="007E3D44"/>
    <w:pPr>
      <w:keepNext/>
      <w:keepLines/>
      <w:spacing w:before="40" w:after="0"/>
      <w:outlineLvl w:val="6"/>
    </w:pPr>
    <w:rPr>
      <w:rFonts w:asciiTheme="majorHAnsi" w:eastAsiaTheme="majorEastAsia" w:hAnsiTheme="majorHAnsi" w:cstheme="majorBidi"/>
      <w:i/>
      <w:iCs/>
      <w:color w:val="021730" w:themeColor="accent1" w:themeShade="80"/>
      <w:sz w:val="21"/>
      <w:szCs w:val="21"/>
    </w:rPr>
  </w:style>
  <w:style w:type="paragraph" w:styleId="Heading8">
    <w:name w:val="heading 8"/>
    <w:basedOn w:val="Normal"/>
    <w:next w:val="Normal"/>
    <w:link w:val="Heading8Char"/>
    <w:uiPriority w:val="9"/>
    <w:semiHidden/>
    <w:unhideWhenUsed/>
    <w:qFormat/>
    <w:rsid w:val="007E3D44"/>
    <w:pPr>
      <w:keepNext/>
      <w:keepLines/>
      <w:spacing w:before="40" w:after="0"/>
      <w:outlineLvl w:val="7"/>
    </w:pPr>
    <w:rPr>
      <w:rFonts w:asciiTheme="majorHAnsi" w:eastAsiaTheme="majorEastAsia" w:hAnsiTheme="majorHAnsi" w:cstheme="majorBidi"/>
      <w:b/>
      <w:bCs/>
      <w:color w:val="146194" w:themeColor="text2"/>
    </w:rPr>
  </w:style>
  <w:style w:type="paragraph" w:styleId="Heading9">
    <w:name w:val="heading 9"/>
    <w:basedOn w:val="Normal"/>
    <w:next w:val="Normal"/>
    <w:link w:val="Heading9Char"/>
    <w:uiPriority w:val="9"/>
    <w:semiHidden/>
    <w:unhideWhenUsed/>
    <w:qFormat/>
    <w:rsid w:val="007E3D44"/>
    <w:pPr>
      <w:keepNext/>
      <w:keepLines/>
      <w:spacing w:before="40" w:after="0"/>
      <w:outlineLvl w:val="8"/>
    </w:pPr>
    <w:rPr>
      <w:rFonts w:asciiTheme="majorHAnsi" w:eastAsiaTheme="majorEastAsia" w:hAnsiTheme="majorHAnsi" w:cstheme="majorBidi"/>
      <w:b/>
      <w:bCs/>
      <w:i/>
      <w:iCs/>
      <w:color w:val="14619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44"/>
    <w:rPr>
      <w:rFonts w:asciiTheme="majorHAnsi" w:eastAsiaTheme="majorEastAsia" w:hAnsiTheme="majorHAnsi" w:cstheme="majorBidi"/>
      <w:color w:val="032348" w:themeColor="accent1" w:themeShade="BF"/>
      <w:sz w:val="32"/>
      <w:szCs w:val="32"/>
    </w:rPr>
  </w:style>
  <w:style w:type="character" w:customStyle="1" w:styleId="Heading2Char">
    <w:name w:val="Heading 2 Char"/>
    <w:basedOn w:val="DefaultParagraphFont"/>
    <w:link w:val="Heading2"/>
    <w:uiPriority w:val="9"/>
    <w:rsid w:val="007E3D4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E3D44"/>
    <w:rPr>
      <w:rFonts w:asciiTheme="majorHAnsi" w:eastAsiaTheme="majorEastAsia" w:hAnsiTheme="majorHAnsi" w:cstheme="majorBidi"/>
      <w:color w:val="146194" w:themeColor="text2"/>
      <w:sz w:val="24"/>
      <w:szCs w:val="24"/>
    </w:rPr>
  </w:style>
  <w:style w:type="character" w:customStyle="1" w:styleId="Heading4Char">
    <w:name w:val="Heading 4 Char"/>
    <w:basedOn w:val="DefaultParagraphFont"/>
    <w:link w:val="Heading4"/>
    <w:uiPriority w:val="9"/>
    <w:semiHidden/>
    <w:rsid w:val="007E3D4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E3D44"/>
    <w:rPr>
      <w:rFonts w:asciiTheme="majorHAnsi" w:eastAsiaTheme="majorEastAsia" w:hAnsiTheme="majorHAnsi" w:cstheme="majorBidi"/>
      <w:color w:val="146194" w:themeColor="text2"/>
      <w:sz w:val="22"/>
      <w:szCs w:val="22"/>
    </w:rPr>
  </w:style>
  <w:style w:type="character" w:customStyle="1" w:styleId="Heading6Char">
    <w:name w:val="Heading 6 Char"/>
    <w:basedOn w:val="DefaultParagraphFont"/>
    <w:link w:val="Heading6"/>
    <w:uiPriority w:val="9"/>
    <w:semiHidden/>
    <w:rsid w:val="007E3D44"/>
    <w:rPr>
      <w:rFonts w:asciiTheme="majorHAnsi" w:eastAsiaTheme="majorEastAsia" w:hAnsiTheme="majorHAnsi" w:cstheme="majorBidi"/>
      <w:i/>
      <w:iCs/>
      <w:color w:val="146194" w:themeColor="text2"/>
      <w:sz w:val="21"/>
      <w:szCs w:val="21"/>
    </w:rPr>
  </w:style>
  <w:style w:type="character" w:customStyle="1" w:styleId="Heading7Char">
    <w:name w:val="Heading 7 Char"/>
    <w:basedOn w:val="DefaultParagraphFont"/>
    <w:link w:val="Heading7"/>
    <w:uiPriority w:val="9"/>
    <w:semiHidden/>
    <w:rsid w:val="007E3D44"/>
    <w:rPr>
      <w:rFonts w:asciiTheme="majorHAnsi" w:eastAsiaTheme="majorEastAsia" w:hAnsiTheme="majorHAnsi" w:cstheme="majorBidi"/>
      <w:i/>
      <w:iCs/>
      <w:color w:val="021730" w:themeColor="accent1" w:themeShade="80"/>
      <w:sz w:val="21"/>
      <w:szCs w:val="21"/>
    </w:rPr>
  </w:style>
  <w:style w:type="character" w:customStyle="1" w:styleId="Heading8Char">
    <w:name w:val="Heading 8 Char"/>
    <w:basedOn w:val="DefaultParagraphFont"/>
    <w:link w:val="Heading8"/>
    <w:uiPriority w:val="9"/>
    <w:semiHidden/>
    <w:rsid w:val="007E3D44"/>
    <w:rPr>
      <w:rFonts w:asciiTheme="majorHAnsi" w:eastAsiaTheme="majorEastAsia" w:hAnsiTheme="majorHAnsi" w:cstheme="majorBidi"/>
      <w:b/>
      <w:bCs/>
      <w:color w:val="146194" w:themeColor="text2"/>
    </w:rPr>
  </w:style>
  <w:style w:type="character" w:customStyle="1" w:styleId="Heading9Char">
    <w:name w:val="Heading 9 Char"/>
    <w:basedOn w:val="DefaultParagraphFont"/>
    <w:link w:val="Heading9"/>
    <w:uiPriority w:val="9"/>
    <w:semiHidden/>
    <w:rsid w:val="007E3D44"/>
    <w:rPr>
      <w:rFonts w:asciiTheme="majorHAnsi" w:eastAsiaTheme="majorEastAsia" w:hAnsiTheme="majorHAnsi" w:cstheme="majorBidi"/>
      <w:b/>
      <w:bCs/>
      <w:i/>
      <w:iCs/>
      <w:color w:val="146194" w:themeColor="text2"/>
    </w:rPr>
  </w:style>
  <w:style w:type="paragraph" w:styleId="Caption">
    <w:name w:val="caption"/>
    <w:basedOn w:val="Normal"/>
    <w:next w:val="Normal"/>
    <w:uiPriority w:val="35"/>
    <w:unhideWhenUsed/>
    <w:qFormat/>
    <w:rsid w:val="007E3D4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E3D44"/>
    <w:pPr>
      <w:spacing w:after="0" w:line="240" w:lineRule="auto"/>
      <w:contextualSpacing/>
    </w:pPr>
    <w:rPr>
      <w:rFonts w:asciiTheme="majorHAnsi" w:eastAsiaTheme="majorEastAsia" w:hAnsiTheme="majorHAnsi" w:cstheme="majorBidi"/>
      <w:color w:val="052F61" w:themeColor="accent1"/>
      <w:spacing w:val="-10"/>
      <w:sz w:val="56"/>
      <w:szCs w:val="56"/>
    </w:rPr>
  </w:style>
  <w:style w:type="character" w:customStyle="1" w:styleId="TitleChar">
    <w:name w:val="Title Char"/>
    <w:basedOn w:val="DefaultParagraphFont"/>
    <w:link w:val="Title"/>
    <w:uiPriority w:val="10"/>
    <w:rsid w:val="007E3D44"/>
    <w:rPr>
      <w:rFonts w:asciiTheme="majorHAnsi" w:eastAsiaTheme="majorEastAsia" w:hAnsiTheme="majorHAnsi" w:cstheme="majorBidi"/>
      <w:color w:val="052F61" w:themeColor="accent1"/>
      <w:spacing w:val="-10"/>
      <w:sz w:val="56"/>
      <w:szCs w:val="56"/>
    </w:rPr>
  </w:style>
  <w:style w:type="paragraph" w:styleId="Subtitle">
    <w:name w:val="Subtitle"/>
    <w:basedOn w:val="Normal"/>
    <w:next w:val="Normal"/>
    <w:link w:val="SubtitleChar"/>
    <w:uiPriority w:val="11"/>
    <w:qFormat/>
    <w:rsid w:val="007E3D4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E3D44"/>
    <w:rPr>
      <w:rFonts w:asciiTheme="majorHAnsi" w:eastAsiaTheme="majorEastAsia" w:hAnsiTheme="majorHAnsi" w:cstheme="majorBidi"/>
      <w:sz w:val="24"/>
      <w:szCs w:val="24"/>
    </w:rPr>
  </w:style>
  <w:style w:type="character" w:styleId="Strong">
    <w:name w:val="Strong"/>
    <w:basedOn w:val="DefaultParagraphFont"/>
    <w:uiPriority w:val="22"/>
    <w:qFormat/>
    <w:rsid w:val="007E3D44"/>
    <w:rPr>
      <w:b/>
      <w:bCs/>
    </w:rPr>
  </w:style>
  <w:style w:type="character" w:styleId="Emphasis">
    <w:name w:val="Emphasis"/>
    <w:basedOn w:val="DefaultParagraphFont"/>
    <w:uiPriority w:val="20"/>
    <w:qFormat/>
    <w:rsid w:val="007E3D44"/>
    <w:rPr>
      <w:i/>
      <w:iCs/>
    </w:rPr>
  </w:style>
  <w:style w:type="paragraph" w:styleId="NoSpacing">
    <w:name w:val="No Spacing"/>
    <w:link w:val="NoSpacingChar"/>
    <w:uiPriority w:val="1"/>
    <w:qFormat/>
    <w:rsid w:val="007E3D44"/>
    <w:pPr>
      <w:spacing w:after="0" w:line="240" w:lineRule="auto"/>
    </w:pPr>
  </w:style>
  <w:style w:type="paragraph" w:styleId="Quote">
    <w:name w:val="Quote"/>
    <w:basedOn w:val="Normal"/>
    <w:next w:val="Normal"/>
    <w:link w:val="QuoteChar"/>
    <w:uiPriority w:val="29"/>
    <w:qFormat/>
    <w:rsid w:val="007E3D4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E3D44"/>
    <w:rPr>
      <w:i/>
      <w:iCs/>
      <w:color w:val="404040" w:themeColor="text1" w:themeTint="BF"/>
    </w:rPr>
  </w:style>
  <w:style w:type="paragraph" w:styleId="IntenseQuote">
    <w:name w:val="Intense Quote"/>
    <w:basedOn w:val="Normal"/>
    <w:next w:val="Normal"/>
    <w:link w:val="IntenseQuoteChar"/>
    <w:uiPriority w:val="30"/>
    <w:qFormat/>
    <w:rsid w:val="007E3D44"/>
    <w:pPr>
      <w:pBdr>
        <w:left w:val="single" w:sz="18" w:space="12" w:color="052F61" w:themeColor="accent1"/>
      </w:pBdr>
      <w:spacing w:before="100" w:beforeAutospacing="1" w:line="300" w:lineRule="auto"/>
      <w:ind w:left="1224" w:right="1224"/>
    </w:pPr>
    <w:rPr>
      <w:rFonts w:asciiTheme="majorHAnsi" w:eastAsiaTheme="majorEastAsia" w:hAnsiTheme="majorHAnsi" w:cstheme="majorBidi"/>
      <w:color w:val="052F61" w:themeColor="accent1"/>
      <w:sz w:val="28"/>
      <w:szCs w:val="28"/>
    </w:rPr>
  </w:style>
  <w:style w:type="character" w:customStyle="1" w:styleId="IntenseQuoteChar">
    <w:name w:val="Intense Quote Char"/>
    <w:basedOn w:val="DefaultParagraphFont"/>
    <w:link w:val="IntenseQuote"/>
    <w:uiPriority w:val="30"/>
    <w:rsid w:val="007E3D44"/>
    <w:rPr>
      <w:rFonts w:asciiTheme="majorHAnsi" w:eastAsiaTheme="majorEastAsia" w:hAnsiTheme="majorHAnsi" w:cstheme="majorBidi"/>
      <w:color w:val="052F61" w:themeColor="accent1"/>
      <w:sz w:val="28"/>
      <w:szCs w:val="28"/>
    </w:rPr>
  </w:style>
  <w:style w:type="character" w:styleId="SubtleEmphasis">
    <w:name w:val="Subtle Emphasis"/>
    <w:basedOn w:val="DefaultParagraphFont"/>
    <w:uiPriority w:val="19"/>
    <w:qFormat/>
    <w:rsid w:val="007E3D44"/>
    <w:rPr>
      <w:i/>
      <w:iCs/>
      <w:color w:val="404040" w:themeColor="text1" w:themeTint="BF"/>
    </w:rPr>
  </w:style>
  <w:style w:type="character" w:styleId="IntenseEmphasis">
    <w:name w:val="Intense Emphasis"/>
    <w:basedOn w:val="DefaultParagraphFont"/>
    <w:uiPriority w:val="21"/>
    <w:qFormat/>
    <w:rsid w:val="007E3D44"/>
    <w:rPr>
      <w:b/>
      <w:bCs/>
      <w:i/>
      <w:iCs/>
    </w:rPr>
  </w:style>
  <w:style w:type="character" w:styleId="SubtleReference">
    <w:name w:val="Subtle Reference"/>
    <w:basedOn w:val="DefaultParagraphFont"/>
    <w:uiPriority w:val="31"/>
    <w:qFormat/>
    <w:rsid w:val="007E3D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E3D44"/>
    <w:rPr>
      <w:b/>
      <w:bCs/>
      <w:smallCaps/>
      <w:spacing w:val="5"/>
      <w:u w:val="single"/>
    </w:rPr>
  </w:style>
  <w:style w:type="character" w:styleId="BookTitle">
    <w:name w:val="Book Title"/>
    <w:basedOn w:val="DefaultParagraphFont"/>
    <w:uiPriority w:val="33"/>
    <w:qFormat/>
    <w:rsid w:val="007E3D44"/>
    <w:rPr>
      <w:b/>
      <w:bCs/>
      <w:smallCaps/>
    </w:rPr>
  </w:style>
  <w:style w:type="paragraph" w:styleId="TOCHeading">
    <w:name w:val="TOC Heading"/>
    <w:basedOn w:val="Heading1"/>
    <w:next w:val="Normal"/>
    <w:uiPriority w:val="39"/>
    <w:unhideWhenUsed/>
    <w:qFormat/>
    <w:rsid w:val="007E3D44"/>
    <w:pPr>
      <w:outlineLvl w:val="9"/>
    </w:pPr>
  </w:style>
  <w:style w:type="character" w:customStyle="1" w:styleId="NoSpacingChar">
    <w:name w:val="No Spacing Char"/>
    <w:basedOn w:val="DefaultParagraphFont"/>
    <w:link w:val="NoSpacing"/>
    <w:uiPriority w:val="1"/>
    <w:rsid w:val="007E3D44"/>
  </w:style>
  <w:style w:type="paragraph" w:styleId="Header">
    <w:name w:val="header"/>
    <w:basedOn w:val="Normal"/>
    <w:link w:val="HeaderChar"/>
    <w:uiPriority w:val="99"/>
    <w:unhideWhenUsed/>
    <w:rsid w:val="007E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D44"/>
  </w:style>
  <w:style w:type="paragraph" w:styleId="Footer">
    <w:name w:val="footer"/>
    <w:basedOn w:val="Normal"/>
    <w:link w:val="FooterChar"/>
    <w:uiPriority w:val="99"/>
    <w:unhideWhenUsed/>
    <w:rsid w:val="007E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D44"/>
  </w:style>
  <w:style w:type="paragraph" w:styleId="TOC1">
    <w:name w:val="toc 1"/>
    <w:basedOn w:val="Normal"/>
    <w:next w:val="Normal"/>
    <w:autoRedefine/>
    <w:uiPriority w:val="39"/>
    <w:unhideWhenUsed/>
    <w:rsid w:val="007E3D44"/>
    <w:pPr>
      <w:spacing w:after="100"/>
    </w:pPr>
  </w:style>
  <w:style w:type="character" w:styleId="Hyperlink">
    <w:name w:val="Hyperlink"/>
    <w:basedOn w:val="DefaultParagraphFont"/>
    <w:uiPriority w:val="99"/>
    <w:unhideWhenUsed/>
    <w:rsid w:val="007E3D44"/>
    <w:rPr>
      <w:color w:val="0D2E46" w:themeColor="hyperlink"/>
      <w:u w:val="single"/>
    </w:rPr>
  </w:style>
  <w:style w:type="table" w:styleId="TableGrid">
    <w:name w:val="Table Grid"/>
    <w:basedOn w:val="TableNormal"/>
    <w:uiPriority w:val="39"/>
    <w:rsid w:val="00D83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83A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3B54CD"/>
    <w:pPr>
      <w:spacing w:after="100"/>
      <w:ind w:left="200"/>
    </w:pPr>
  </w:style>
  <w:style w:type="table" w:styleId="GridTable6Colorful">
    <w:name w:val="Grid Table 6 Colorful"/>
    <w:basedOn w:val="TableNormal"/>
    <w:uiPriority w:val="51"/>
    <w:rsid w:val="000B14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952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54DA3"/>
    <w:pPr>
      <w:spacing w:after="0" w:line="240" w:lineRule="auto"/>
    </w:pPr>
  </w:style>
  <w:style w:type="character" w:customStyle="1" w:styleId="FootnoteTextChar">
    <w:name w:val="Footnote Text Char"/>
    <w:basedOn w:val="DefaultParagraphFont"/>
    <w:link w:val="FootnoteText"/>
    <w:uiPriority w:val="99"/>
    <w:semiHidden/>
    <w:rsid w:val="00754DA3"/>
  </w:style>
  <w:style w:type="character" w:styleId="FootnoteReference">
    <w:name w:val="footnote reference"/>
    <w:basedOn w:val="DefaultParagraphFont"/>
    <w:uiPriority w:val="99"/>
    <w:semiHidden/>
    <w:unhideWhenUsed/>
    <w:rsid w:val="00754DA3"/>
    <w:rPr>
      <w:vertAlign w:val="superscript"/>
    </w:rPr>
  </w:style>
  <w:style w:type="paragraph" w:styleId="ListParagraph">
    <w:name w:val="List Paragraph"/>
    <w:basedOn w:val="Normal"/>
    <w:uiPriority w:val="34"/>
    <w:qFormat/>
    <w:rsid w:val="00EE1C57"/>
    <w:pPr>
      <w:ind w:left="720"/>
      <w:contextualSpacing/>
    </w:pPr>
  </w:style>
  <w:style w:type="paragraph" w:styleId="TOC3">
    <w:name w:val="toc 3"/>
    <w:basedOn w:val="Normal"/>
    <w:next w:val="Normal"/>
    <w:autoRedefine/>
    <w:uiPriority w:val="39"/>
    <w:unhideWhenUsed/>
    <w:rsid w:val="00E31D27"/>
    <w:pPr>
      <w:spacing w:after="100"/>
      <w:ind w:left="400"/>
    </w:pPr>
  </w:style>
  <w:style w:type="table" w:styleId="GridTable4-Accent1">
    <w:name w:val="Grid Table 4 Accent 1"/>
    <w:basedOn w:val="TableNormal"/>
    <w:uiPriority w:val="49"/>
    <w:rsid w:val="00C17104"/>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4-Accent3">
    <w:name w:val="Grid Table 4 Accent 3"/>
    <w:basedOn w:val="TableNormal"/>
    <w:uiPriority w:val="49"/>
    <w:rsid w:val="00C17104"/>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GridTable4-Accent4">
    <w:name w:val="Grid Table 4 Accent 4"/>
    <w:basedOn w:val="TableNormal"/>
    <w:uiPriority w:val="49"/>
    <w:rsid w:val="000E0A1F"/>
    <w:pPr>
      <w:spacing w:after="0" w:line="240" w:lineRule="auto"/>
    </w:pPr>
    <w:tblPr>
      <w:tblStyleRowBandSize w:val="1"/>
      <w:tblStyleColBandSize w:val="1"/>
      <w:tblBorders>
        <w:top w:val="single" w:sz="4" w:space="0" w:color="AADF5D" w:themeColor="accent4" w:themeTint="99"/>
        <w:left w:val="single" w:sz="4" w:space="0" w:color="AADF5D" w:themeColor="accent4" w:themeTint="99"/>
        <w:bottom w:val="single" w:sz="4" w:space="0" w:color="AADF5D" w:themeColor="accent4" w:themeTint="99"/>
        <w:right w:val="single" w:sz="4" w:space="0" w:color="AADF5D" w:themeColor="accent4" w:themeTint="99"/>
        <w:insideH w:val="single" w:sz="4" w:space="0" w:color="AADF5D" w:themeColor="accent4" w:themeTint="99"/>
        <w:insideV w:val="single" w:sz="4" w:space="0" w:color="AADF5D" w:themeColor="accent4" w:themeTint="99"/>
      </w:tblBorders>
    </w:tblPr>
    <w:tblStylePr w:type="firstRow">
      <w:rPr>
        <w:b/>
        <w:bCs/>
        <w:color w:val="FFFFFF" w:themeColor="background1"/>
      </w:rPr>
      <w:tblPr/>
      <w:tcPr>
        <w:tcBorders>
          <w:top w:val="single" w:sz="4" w:space="0" w:color="6A9E1F" w:themeColor="accent4"/>
          <w:left w:val="single" w:sz="4" w:space="0" w:color="6A9E1F" w:themeColor="accent4"/>
          <w:bottom w:val="single" w:sz="4" w:space="0" w:color="6A9E1F" w:themeColor="accent4"/>
          <w:right w:val="single" w:sz="4" w:space="0" w:color="6A9E1F" w:themeColor="accent4"/>
          <w:insideH w:val="nil"/>
          <w:insideV w:val="nil"/>
        </w:tcBorders>
        <w:shd w:val="clear" w:color="auto" w:fill="6A9E1F" w:themeFill="accent4"/>
      </w:tcPr>
    </w:tblStylePr>
    <w:tblStylePr w:type="lastRow">
      <w:rPr>
        <w:b/>
        <w:bCs/>
      </w:rPr>
      <w:tblPr/>
      <w:tcPr>
        <w:tcBorders>
          <w:top w:val="double" w:sz="4" w:space="0" w:color="6A9E1F" w:themeColor="accent4"/>
        </w:tcBorders>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paragraph" w:styleId="BalloonText">
    <w:name w:val="Balloon Text"/>
    <w:basedOn w:val="Normal"/>
    <w:link w:val="BalloonTextChar"/>
    <w:uiPriority w:val="99"/>
    <w:semiHidden/>
    <w:unhideWhenUsed/>
    <w:rsid w:val="00C97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E17"/>
    <w:rPr>
      <w:rFonts w:ascii="Segoe UI" w:hAnsi="Segoe UI" w:cs="Segoe UI"/>
      <w:sz w:val="18"/>
      <w:szCs w:val="18"/>
    </w:rPr>
  </w:style>
  <w:style w:type="table" w:styleId="TableGridLight">
    <w:name w:val="Grid Table Light"/>
    <w:basedOn w:val="TableNormal"/>
    <w:uiPriority w:val="40"/>
    <w:rsid w:val="00556D38"/>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556D3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091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6163">
      <w:bodyDiv w:val="1"/>
      <w:marLeft w:val="0"/>
      <w:marRight w:val="0"/>
      <w:marTop w:val="0"/>
      <w:marBottom w:val="0"/>
      <w:divBdr>
        <w:top w:val="none" w:sz="0" w:space="0" w:color="auto"/>
        <w:left w:val="none" w:sz="0" w:space="0" w:color="auto"/>
        <w:bottom w:val="none" w:sz="0" w:space="0" w:color="auto"/>
        <w:right w:val="none" w:sz="0" w:space="0" w:color="auto"/>
      </w:divBdr>
    </w:div>
    <w:div w:id="63989543">
      <w:bodyDiv w:val="1"/>
      <w:marLeft w:val="0"/>
      <w:marRight w:val="0"/>
      <w:marTop w:val="0"/>
      <w:marBottom w:val="0"/>
      <w:divBdr>
        <w:top w:val="none" w:sz="0" w:space="0" w:color="auto"/>
        <w:left w:val="none" w:sz="0" w:space="0" w:color="auto"/>
        <w:bottom w:val="none" w:sz="0" w:space="0" w:color="auto"/>
        <w:right w:val="none" w:sz="0" w:space="0" w:color="auto"/>
      </w:divBdr>
    </w:div>
    <w:div w:id="161287400">
      <w:bodyDiv w:val="1"/>
      <w:marLeft w:val="0"/>
      <w:marRight w:val="0"/>
      <w:marTop w:val="0"/>
      <w:marBottom w:val="0"/>
      <w:divBdr>
        <w:top w:val="none" w:sz="0" w:space="0" w:color="auto"/>
        <w:left w:val="none" w:sz="0" w:space="0" w:color="auto"/>
        <w:bottom w:val="none" w:sz="0" w:space="0" w:color="auto"/>
        <w:right w:val="none" w:sz="0" w:space="0" w:color="auto"/>
      </w:divBdr>
    </w:div>
    <w:div w:id="175777127">
      <w:bodyDiv w:val="1"/>
      <w:marLeft w:val="0"/>
      <w:marRight w:val="0"/>
      <w:marTop w:val="0"/>
      <w:marBottom w:val="0"/>
      <w:divBdr>
        <w:top w:val="none" w:sz="0" w:space="0" w:color="auto"/>
        <w:left w:val="none" w:sz="0" w:space="0" w:color="auto"/>
        <w:bottom w:val="none" w:sz="0" w:space="0" w:color="auto"/>
        <w:right w:val="none" w:sz="0" w:space="0" w:color="auto"/>
      </w:divBdr>
    </w:div>
    <w:div w:id="180508172">
      <w:bodyDiv w:val="1"/>
      <w:marLeft w:val="0"/>
      <w:marRight w:val="0"/>
      <w:marTop w:val="0"/>
      <w:marBottom w:val="0"/>
      <w:divBdr>
        <w:top w:val="none" w:sz="0" w:space="0" w:color="auto"/>
        <w:left w:val="none" w:sz="0" w:space="0" w:color="auto"/>
        <w:bottom w:val="none" w:sz="0" w:space="0" w:color="auto"/>
        <w:right w:val="none" w:sz="0" w:space="0" w:color="auto"/>
      </w:divBdr>
    </w:div>
    <w:div w:id="183402194">
      <w:bodyDiv w:val="1"/>
      <w:marLeft w:val="0"/>
      <w:marRight w:val="0"/>
      <w:marTop w:val="0"/>
      <w:marBottom w:val="0"/>
      <w:divBdr>
        <w:top w:val="none" w:sz="0" w:space="0" w:color="auto"/>
        <w:left w:val="none" w:sz="0" w:space="0" w:color="auto"/>
        <w:bottom w:val="none" w:sz="0" w:space="0" w:color="auto"/>
        <w:right w:val="none" w:sz="0" w:space="0" w:color="auto"/>
      </w:divBdr>
    </w:div>
    <w:div w:id="224873019">
      <w:bodyDiv w:val="1"/>
      <w:marLeft w:val="0"/>
      <w:marRight w:val="0"/>
      <w:marTop w:val="0"/>
      <w:marBottom w:val="0"/>
      <w:divBdr>
        <w:top w:val="none" w:sz="0" w:space="0" w:color="auto"/>
        <w:left w:val="none" w:sz="0" w:space="0" w:color="auto"/>
        <w:bottom w:val="none" w:sz="0" w:space="0" w:color="auto"/>
        <w:right w:val="none" w:sz="0" w:space="0" w:color="auto"/>
      </w:divBdr>
    </w:div>
    <w:div w:id="313725919">
      <w:bodyDiv w:val="1"/>
      <w:marLeft w:val="0"/>
      <w:marRight w:val="0"/>
      <w:marTop w:val="0"/>
      <w:marBottom w:val="0"/>
      <w:divBdr>
        <w:top w:val="none" w:sz="0" w:space="0" w:color="auto"/>
        <w:left w:val="none" w:sz="0" w:space="0" w:color="auto"/>
        <w:bottom w:val="none" w:sz="0" w:space="0" w:color="auto"/>
        <w:right w:val="none" w:sz="0" w:space="0" w:color="auto"/>
      </w:divBdr>
    </w:div>
    <w:div w:id="454099754">
      <w:bodyDiv w:val="1"/>
      <w:marLeft w:val="0"/>
      <w:marRight w:val="0"/>
      <w:marTop w:val="0"/>
      <w:marBottom w:val="0"/>
      <w:divBdr>
        <w:top w:val="none" w:sz="0" w:space="0" w:color="auto"/>
        <w:left w:val="none" w:sz="0" w:space="0" w:color="auto"/>
        <w:bottom w:val="none" w:sz="0" w:space="0" w:color="auto"/>
        <w:right w:val="none" w:sz="0" w:space="0" w:color="auto"/>
      </w:divBdr>
    </w:div>
    <w:div w:id="600841294">
      <w:bodyDiv w:val="1"/>
      <w:marLeft w:val="0"/>
      <w:marRight w:val="0"/>
      <w:marTop w:val="0"/>
      <w:marBottom w:val="0"/>
      <w:divBdr>
        <w:top w:val="none" w:sz="0" w:space="0" w:color="auto"/>
        <w:left w:val="none" w:sz="0" w:space="0" w:color="auto"/>
        <w:bottom w:val="none" w:sz="0" w:space="0" w:color="auto"/>
        <w:right w:val="none" w:sz="0" w:space="0" w:color="auto"/>
      </w:divBdr>
    </w:div>
    <w:div w:id="601573310">
      <w:bodyDiv w:val="1"/>
      <w:marLeft w:val="0"/>
      <w:marRight w:val="0"/>
      <w:marTop w:val="0"/>
      <w:marBottom w:val="0"/>
      <w:divBdr>
        <w:top w:val="none" w:sz="0" w:space="0" w:color="auto"/>
        <w:left w:val="none" w:sz="0" w:space="0" w:color="auto"/>
        <w:bottom w:val="none" w:sz="0" w:space="0" w:color="auto"/>
        <w:right w:val="none" w:sz="0" w:space="0" w:color="auto"/>
      </w:divBdr>
    </w:div>
    <w:div w:id="768237139">
      <w:bodyDiv w:val="1"/>
      <w:marLeft w:val="0"/>
      <w:marRight w:val="0"/>
      <w:marTop w:val="0"/>
      <w:marBottom w:val="0"/>
      <w:divBdr>
        <w:top w:val="none" w:sz="0" w:space="0" w:color="auto"/>
        <w:left w:val="none" w:sz="0" w:space="0" w:color="auto"/>
        <w:bottom w:val="none" w:sz="0" w:space="0" w:color="auto"/>
        <w:right w:val="none" w:sz="0" w:space="0" w:color="auto"/>
      </w:divBdr>
    </w:div>
    <w:div w:id="770011009">
      <w:bodyDiv w:val="1"/>
      <w:marLeft w:val="0"/>
      <w:marRight w:val="0"/>
      <w:marTop w:val="0"/>
      <w:marBottom w:val="0"/>
      <w:divBdr>
        <w:top w:val="none" w:sz="0" w:space="0" w:color="auto"/>
        <w:left w:val="none" w:sz="0" w:space="0" w:color="auto"/>
        <w:bottom w:val="none" w:sz="0" w:space="0" w:color="auto"/>
        <w:right w:val="none" w:sz="0" w:space="0" w:color="auto"/>
      </w:divBdr>
    </w:div>
    <w:div w:id="1304197790">
      <w:bodyDiv w:val="1"/>
      <w:marLeft w:val="0"/>
      <w:marRight w:val="0"/>
      <w:marTop w:val="0"/>
      <w:marBottom w:val="0"/>
      <w:divBdr>
        <w:top w:val="none" w:sz="0" w:space="0" w:color="auto"/>
        <w:left w:val="none" w:sz="0" w:space="0" w:color="auto"/>
        <w:bottom w:val="none" w:sz="0" w:space="0" w:color="auto"/>
        <w:right w:val="none" w:sz="0" w:space="0" w:color="auto"/>
      </w:divBdr>
    </w:div>
    <w:div w:id="1338462424">
      <w:bodyDiv w:val="1"/>
      <w:marLeft w:val="0"/>
      <w:marRight w:val="0"/>
      <w:marTop w:val="0"/>
      <w:marBottom w:val="0"/>
      <w:divBdr>
        <w:top w:val="none" w:sz="0" w:space="0" w:color="auto"/>
        <w:left w:val="none" w:sz="0" w:space="0" w:color="auto"/>
        <w:bottom w:val="none" w:sz="0" w:space="0" w:color="auto"/>
        <w:right w:val="none" w:sz="0" w:space="0" w:color="auto"/>
      </w:divBdr>
    </w:div>
    <w:div w:id="1362047373">
      <w:bodyDiv w:val="1"/>
      <w:marLeft w:val="0"/>
      <w:marRight w:val="0"/>
      <w:marTop w:val="0"/>
      <w:marBottom w:val="0"/>
      <w:divBdr>
        <w:top w:val="none" w:sz="0" w:space="0" w:color="auto"/>
        <w:left w:val="none" w:sz="0" w:space="0" w:color="auto"/>
        <w:bottom w:val="none" w:sz="0" w:space="0" w:color="auto"/>
        <w:right w:val="none" w:sz="0" w:space="0" w:color="auto"/>
      </w:divBdr>
    </w:div>
    <w:div w:id="1387141279">
      <w:bodyDiv w:val="1"/>
      <w:marLeft w:val="0"/>
      <w:marRight w:val="0"/>
      <w:marTop w:val="0"/>
      <w:marBottom w:val="0"/>
      <w:divBdr>
        <w:top w:val="none" w:sz="0" w:space="0" w:color="auto"/>
        <w:left w:val="none" w:sz="0" w:space="0" w:color="auto"/>
        <w:bottom w:val="none" w:sz="0" w:space="0" w:color="auto"/>
        <w:right w:val="none" w:sz="0" w:space="0" w:color="auto"/>
      </w:divBdr>
    </w:div>
    <w:div w:id="1404254405">
      <w:bodyDiv w:val="1"/>
      <w:marLeft w:val="0"/>
      <w:marRight w:val="0"/>
      <w:marTop w:val="0"/>
      <w:marBottom w:val="0"/>
      <w:divBdr>
        <w:top w:val="none" w:sz="0" w:space="0" w:color="auto"/>
        <w:left w:val="none" w:sz="0" w:space="0" w:color="auto"/>
        <w:bottom w:val="none" w:sz="0" w:space="0" w:color="auto"/>
        <w:right w:val="none" w:sz="0" w:space="0" w:color="auto"/>
      </w:divBdr>
    </w:div>
    <w:div w:id="1425029469">
      <w:bodyDiv w:val="1"/>
      <w:marLeft w:val="0"/>
      <w:marRight w:val="0"/>
      <w:marTop w:val="0"/>
      <w:marBottom w:val="0"/>
      <w:divBdr>
        <w:top w:val="none" w:sz="0" w:space="0" w:color="auto"/>
        <w:left w:val="none" w:sz="0" w:space="0" w:color="auto"/>
        <w:bottom w:val="none" w:sz="0" w:space="0" w:color="auto"/>
        <w:right w:val="none" w:sz="0" w:space="0" w:color="auto"/>
      </w:divBdr>
    </w:div>
    <w:div w:id="1459564045">
      <w:bodyDiv w:val="1"/>
      <w:marLeft w:val="0"/>
      <w:marRight w:val="0"/>
      <w:marTop w:val="0"/>
      <w:marBottom w:val="0"/>
      <w:divBdr>
        <w:top w:val="none" w:sz="0" w:space="0" w:color="auto"/>
        <w:left w:val="none" w:sz="0" w:space="0" w:color="auto"/>
        <w:bottom w:val="none" w:sz="0" w:space="0" w:color="auto"/>
        <w:right w:val="none" w:sz="0" w:space="0" w:color="auto"/>
      </w:divBdr>
    </w:div>
    <w:div w:id="1517428092">
      <w:bodyDiv w:val="1"/>
      <w:marLeft w:val="0"/>
      <w:marRight w:val="0"/>
      <w:marTop w:val="0"/>
      <w:marBottom w:val="0"/>
      <w:divBdr>
        <w:top w:val="none" w:sz="0" w:space="0" w:color="auto"/>
        <w:left w:val="none" w:sz="0" w:space="0" w:color="auto"/>
        <w:bottom w:val="none" w:sz="0" w:space="0" w:color="auto"/>
        <w:right w:val="none" w:sz="0" w:space="0" w:color="auto"/>
      </w:divBdr>
    </w:div>
    <w:div w:id="1653366809">
      <w:bodyDiv w:val="1"/>
      <w:marLeft w:val="0"/>
      <w:marRight w:val="0"/>
      <w:marTop w:val="0"/>
      <w:marBottom w:val="0"/>
      <w:divBdr>
        <w:top w:val="none" w:sz="0" w:space="0" w:color="auto"/>
        <w:left w:val="none" w:sz="0" w:space="0" w:color="auto"/>
        <w:bottom w:val="none" w:sz="0" w:space="0" w:color="auto"/>
        <w:right w:val="none" w:sz="0" w:space="0" w:color="auto"/>
      </w:divBdr>
    </w:div>
    <w:div w:id="1888300954">
      <w:bodyDiv w:val="1"/>
      <w:marLeft w:val="0"/>
      <w:marRight w:val="0"/>
      <w:marTop w:val="0"/>
      <w:marBottom w:val="0"/>
      <w:divBdr>
        <w:top w:val="none" w:sz="0" w:space="0" w:color="auto"/>
        <w:left w:val="none" w:sz="0" w:space="0" w:color="auto"/>
        <w:bottom w:val="none" w:sz="0" w:space="0" w:color="auto"/>
        <w:right w:val="none" w:sz="0" w:space="0" w:color="auto"/>
      </w:divBdr>
    </w:div>
    <w:div w:id="1967663414">
      <w:bodyDiv w:val="1"/>
      <w:marLeft w:val="0"/>
      <w:marRight w:val="0"/>
      <w:marTop w:val="0"/>
      <w:marBottom w:val="0"/>
      <w:divBdr>
        <w:top w:val="none" w:sz="0" w:space="0" w:color="auto"/>
        <w:left w:val="none" w:sz="0" w:space="0" w:color="auto"/>
        <w:bottom w:val="none" w:sz="0" w:space="0" w:color="auto"/>
        <w:right w:val="none" w:sz="0" w:space="0" w:color="auto"/>
      </w:divBdr>
    </w:div>
    <w:div w:id="1977298991">
      <w:bodyDiv w:val="1"/>
      <w:marLeft w:val="0"/>
      <w:marRight w:val="0"/>
      <w:marTop w:val="0"/>
      <w:marBottom w:val="0"/>
      <w:divBdr>
        <w:top w:val="none" w:sz="0" w:space="0" w:color="auto"/>
        <w:left w:val="none" w:sz="0" w:space="0" w:color="auto"/>
        <w:bottom w:val="none" w:sz="0" w:space="0" w:color="auto"/>
        <w:right w:val="none" w:sz="0" w:space="0" w:color="auto"/>
      </w:divBdr>
    </w:div>
    <w:div w:id="20389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D73C8FEA004791BB0CDEB6DFC088A2"/>
        <w:category>
          <w:name w:val="General"/>
          <w:gallery w:val="placeholder"/>
        </w:category>
        <w:types>
          <w:type w:val="bbPlcHdr"/>
        </w:types>
        <w:behaviors>
          <w:behavior w:val="content"/>
        </w:behaviors>
        <w:guid w:val="{4D10DA45-2F90-4F67-A057-36CA7B5FDF2C}"/>
      </w:docPartPr>
      <w:docPartBody>
        <w:p w:rsidR="006320CF" w:rsidRDefault="006320CF" w:rsidP="006320CF">
          <w:pPr>
            <w:pStyle w:val="3CD73C8FEA004791BB0CDEB6DFC088A2"/>
          </w:pPr>
          <w:r>
            <w:rPr>
              <w:color w:val="2F5496" w:themeColor="accent1" w:themeShade="BF"/>
              <w:sz w:val="24"/>
              <w:szCs w:val="24"/>
            </w:rPr>
            <w:t>[Company name]</w:t>
          </w:r>
        </w:p>
      </w:docPartBody>
    </w:docPart>
    <w:docPart>
      <w:docPartPr>
        <w:name w:val="F214686D0B9946B0BDA00265ACB6FCFE"/>
        <w:category>
          <w:name w:val="General"/>
          <w:gallery w:val="placeholder"/>
        </w:category>
        <w:types>
          <w:type w:val="bbPlcHdr"/>
        </w:types>
        <w:behaviors>
          <w:behavior w:val="content"/>
        </w:behaviors>
        <w:guid w:val="{00BCDBFE-D58A-4C95-9A74-8140D1AF50BB}"/>
      </w:docPartPr>
      <w:docPartBody>
        <w:p w:rsidR="006320CF" w:rsidRDefault="006320CF" w:rsidP="006320CF">
          <w:pPr>
            <w:pStyle w:val="F214686D0B9946B0BDA00265ACB6FCFE"/>
          </w:pPr>
          <w:r>
            <w:rPr>
              <w:color w:val="2F5496" w:themeColor="accent1" w:themeShade="BF"/>
              <w:sz w:val="24"/>
              <w:szCs w:val="24"/>
            </w:rPr>
            <w:t>[Document subtitle]</w:t>
          </w:r>
        </w:p>
      </w:docPartBody>
    </w:docPart>
    <w:docPart>
      <w:docPartPr>
        <w:name w:val="DC42094091534F3BB72EF11286F1747A"/>
        <w:category>
          <w:name w:val="General"/>
          <w:gallery w:val="placeholder"/>
        </w:category>
        <w:types>
          <w:type w:val="bbPlcHdr"/>
        </w:types>
        <w:behaviors>
          <w:behavior w:val="content"/>
        </w:behaviors>
        <w:guid w:val="{D8418998-5534-4B4A-844C-64BFC23BDA50}"/>
      </w:docPartPr>
      <w:docPartBody>
        <w:p w:rsidR="006320CF" w:rsidRDefault="006320CF" w:rsidP="006320CF">
          <w:pPr>
            <w:pStyle w:val="DC42094091534F3BB72EF11286F1747A"/>
          </w:pPr>
          <w:r>
            <w:rPr>
              <w:color w:val="4472C4" w:themeColor="accent1"/>
              <w:sz w:val="28"/>
              <w:szCs w:val="28"/>
            </w:rPr>
            <w:t>[Author name]</w:t>
          </w:r>
        </w:p>
      </w:docPartBody>
    </w:docPart>
    <w:docPart>
      <w:docPartPr>
        <w:name w:val="94EF5A74ADE34EC5AF836F0E57CB4236"/>
        <w:category>
          <w:name w:val="General"/>
          <w:gallery w:val="placeholder"/>
        </w:category>
        <w:types>
          <w:type w:val="bbPlcHdr"/>
        </w:types>
        <w:behaviors>
          <w:behavior w:val="content"/>
        </w:behaviors>
        <w:guid w:val="{028A9F94-2281-4C8D-9DE7-AB6DF3BE2553}"/>
      </w:docPartPr>
      <w:docPartBody>
        <w:p w:rsidR="006320CF" w:rsidRDefault="006320CF" w:rsidP="006320CF">
          <w:pPr>
            <w:pStyle w:val="94EF5A74ADE34EC5AF836F0E57CB4236"/>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0CF"/>
    <w:rsid w:val="00244BFD"/>
    <w:rsid w:val="002B32E4"/>
    <w:rsid w:val="002F7351"/>
    <w:rsid w:val="0030153B"/>
    <w:rsid w:val="003D0D9D"/>
    <w:rsid w:val="006320CF"/>
    <w:rsid w:val="006B31C0"/>
    <w:rsid w:val="00910404"/>
    <w:rsid w:val="00913D62"/>
    <w:rsid w:val="009C7788"/>
    <w:rsid w:val="00A87BCE"/>
    <w:rsid w:val="00B310F5"/>
    <w:rsid w:val="00BB28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73C8FEA004791BB0CDEB6DFC088A2">
    <w:name w:val="3CD73C8FEA004791BB0CDEB6DFC088A2"/>
    <w:rsid w:val="006320CF"/>
  </w:style>
  <w:style w:type="paragraph" w:customStyle="1" w:styleId="2AC25937C05940D3A510557B5DEB171C">
    <w:name w:val="2AC25937C05940D3A510557B5DEB171C"/>
    <w:rsid w:val="006320CF"/>
  </w:style>
  <w:style w:type="paragraph" w:customStyle="1" w:styleId="F214686D0B9946B0BDA00265ACB6FCFE">
    <w:name w:val="F214686D0B9946B0BDA00265ACB6FCFE"/>
    <w:rsid w:val="006320CF"/>
  </w:style>
  <w:style w:type="paragraph" w:customStyle="1" w:styleId="DC42094091534F3BB72EF11286F1747A">
    <w:name w:val="DC42094091534F3BB72EF11286F1747A"/>
    <w:rsid w:val="006320CF"/>
  </w:style>
  <w:style w:type="paragraph" w:customStyle="1" w:styleId="94EF5A74ADE34EC5AF836F0E57CB4236">
    <w:name w:val="94EF5A74ADE34EC5AF836F0E57CB4236"/>
    <w:rsid w:val="006320CF"/>
  </w:style>
  <w:style w:type="paragraph" w:customStyle="1" w:styleId="906AC479F59A4200ADDBE891D88A2A32">
    <w:name w:val="906AC479F59A4200ADDBE891D88A2A32"/>
    <w:rsid w:val="006320CF"/>
  </w:style>
  <w:style w:type="paragraph" w:customStyle="1" w:styleId="A48D1E65D1F14CDA83AD8C5D3DC31213">
    <w:name w:val="A48D1E65D1F14CDA83AD8C5D3DC31213"/>
    <w:rsid w:val="00632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3268D2-03AE-4A79-9B3F-1F396263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3767</Words>
  <Characters>21476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Southeastern Vermont Watershed Alliance</Company>
  <LinksUpToDate>false</LinksUpToDate>
  <CharactersWithSpaces>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LaRosa Program 137-09</dc:subject>
  <dc:creator>Prepared by Ryan ODonnell</dc:creator>
  <cp:keywords/>
  <dc:description/>
  <cp:lastModifiedBy>Ryan ODonnell</cp:lastModifiedBy>
  <cp:revision>2</cp:revision>
  <cp:lastPrinted>2016-10-14T13:49:00Z</cp:lastPrinted>
  <dcterms:created xsi:type="dcterms:W3CDTF">2018-03-26T17:00:00Z</dcterms:created>
  <dcterms:modified xsi:type="dcterms:W3CDTF">2018-03-26T17:00:00Z</dcterms:modified>
</cp:coreProperties>
</file>